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FD5" w:rsidRDefault="008E6FD5" w:rsidP="008E6FD5">
      <w:pPr>
        <w:jc w:val="center"/>
        <w:rPr>
          <w:rFonts w:ascii="Arial" w:eastAsia="Georgia" w:hAnsi="Arial" w:cs="Arial"/>
          <w:b/>
          <w:bCs/>
          <w:u w:val="single"/>
        </w:rPr>
      </w:pPr>
      <w:r w:rsidRPr="7AB71D06">
        <w:rPr>
          <w:rFonts w:ascii="Arial" w:hAnsi="Arial" w:cs="Arial"/>
          <w:b/>
          <w:bCs/>
          <w:u w:val="single"/>
        </w:rPr>
        <w:t xml:space="preserve">APPENDIX 2 – </w:t>
      </w:r>
      <w:r w:rsidRPr="7AB71D06">
        <w:rPr>
          <w:rFonts w:ascii="Arial" w:eastAsia="Georgia" w:hAnsi="Arial" w:cs="Arial"/>
          <w:b/>
          <w:bCs/>
          <w:u w:val="single"/>
        </w:rPr>
        <w:t>RENTAL</w:t>
      </w:r>
      <w:r w:rsidR="00CC605F">
        <w:rPr>
          <w:rFonts w:ascii="Arial" w:eastAsia="Georgia" w:hAnsi="Arial" w:cs="Arial"/>
          <w:b/>
          <w:bCs/>
          <w:u w:val="single"/>
        </w:rPr>
        <w:t>/SERVICE</w:t>
      </w:r>
      <w:bookmarkStart w:id="0" w:name="_GoBack"/>
      <w:bookmarkEnd w:id="0"/>
      <w:r w:rsidRPr="7AB71D06">
        <w:rPr>
          <w:rFonts w:ascii="Arial" w:eastAsia="Georgia" w:hAnsi="Arial" w:cs="Arial"/>
          <w:b/>
          <w:bCs/>
          <w:u w:val="single"/>
        </w:rPr>
        <w:t xml:space="preserve"> AGREEMENT</w:t>
      </w:r>
    </w:p>
    <w:p w:rsidR="008E6FD5" w:rsidRPr="003B3E14" w:rsidRDefault="008E6FD5" w:rsidP="008E6FD5">
      <w:pPr>
        <w:rPr>
          <w:rFonts w:ascii="Arial" w:hAnsi="Arial" w:cs="Arial"/>
        </w:rPr>
      </w:pPr>
    </w:p>
    <w:p w:rsidR="008E6FD5" w:rsidRPr="009C6C68" w:rsidRDefault="008E6FD5" w:rsidP="008E6FD5">
      <w:pPr>
        <w:spacing w:after="160" w:line="259" w:lineRule="auto"/>
        <w:jc w:val="center"/>
        <w:rPr>
          <w:rFonts w:ascii="Arial" w:hAnsi="Arial" w:cs="Arial"/>
          <w:b/>
          <w:lang w:eastAsia="lt-LT"/>
        </w:rPr>
      </w:pPr>
      <w:r w:rsidRPr="009C6C68">
        <w:rPr>
          <w:rFonts w:ascii="Arial" w:hAnsi="Arial" w:cs="Arial"/>
          <w:b/>
          <w:lang w:eastAsia="lt-LT"/>
        </w:rPr>
        <w:t>ON TERMS AND CONDITIONS OF OFFICE SPACE RENTAL AGREEMENT AND PARTICIPATION IN ACCELERATION OF ESA BUSINESS INCUBATION CENTRE IN LITHUANIA</w:t>
      </w:r>
    </w:p>
    <w:p w:rsidR="008E6FD5" w:rsidRPr="009C6C68" w:rsidRDefault="008E6FD5" w:rsidP="008E6FD5">
      <w:pPr>
        <w:spacing w:after="160" w:line="259" w:lineRule="auto"/>
        <w:ind w:left="-142"/>
        <w:jc w:val="center"/>
        <w:rPr>
          <w:rFonts w:ascii="Arial" w:hAnsi="Arial" w:cs="Arial"/>
          <w:lang w:eastAsia="lt-LT"/>
        </w:rPr>
      </w:pPr>
      <w:r w:rsidRPr="009C6C68">
        <w:rPr>
          <w:rFonts w:ascii="Arial" w:hAnsi="Arial" w:cs="Arial"/>
          <w:lang w:eastAsia="lt-LT"/>
        </w:rPr>
        <w:t>________________________2023</w:t>
      </w:r>
      <w:r w:rsidRPr="009C6C68">
        <w:rPr>
          <w:rFonts w:ascii="Arial" w:hAnsi="Arial" w:cs="Arial"/>
          <w:lang w:eastAsia="lt-LT"/>
        </w:rPr>
        <w:br/>
        <w:t>Vilnius/Kaunas</w:t>
      </w:r>
    </w:p>
    <w:p w:rsidR="008E6FD5" w:rsidRPr="009C6C68" w:rsidRDefault="008E6FD5" w:rsidP="008E6FD5">
      <w:pPr>
        <w:pBdr>
          <w:top w:val="nil"/>
          <w:left w:val="nil"/>
          <w:bottom w:val="nil"/>
          <w:right w:val="nil"/>
          <w:between w:val="nil"/>
        </w:pBdr>
        <w:spacing w:after="160"/>
        <w:ind w:left="-142"/>
        <w:jc w:val="both"/>
        <w:rPr>
          <w:rFonts w:ascii="Arial" w:hAnsi="Arial" w:cs="Arial"/>
          <w:color w:val="000000"/>
          <w:lang w:eastAsia="lt-LT"/>
        </w:rPr>
      </w:pPr>
      <w:bookmarkStart w:id="1" w:name="_heading=h.gjdgxs" w:colFirst="0" w:colLast="0"/>
      <w:bookmarkEnd w:id="1"/>
      <w:r w:rsidRPr="009C6C68">
        <w:rPr>
          <w:rFonts w:ascii="Arial" w:hAnsi="Arial" w:cs="Arial"/>
          <w:color w:val="000000"/>
          <w:lang w:eastAsia="lt-LT"/>
        </w:rPr>
        <w:t>The public institution …………………….. (</w:t>
      </w:r>
      <w:proofErr w:type="gramStart"/>
      <w:r w:rsidRPr="009C6C68">
        <w:rPr>
          <w:rFonts w:ascii="Arial" w:hAnsi="Arial" w:cs="Arial"/>
          <w:color w:val="000000"/>
          <w:lang w:eastAsia="lt-LT"/>
        </w:rPr>
        <w:t>hereinafter</w:t>
      </w:r>
      <w:proofErr w:type="gramEnd"/>
      <w:r w:rsidRPr="009C6C68">
        <w:rPr>
          <w:rFonts w:ascii="Arial" w:hAnsi="Arial" w:cs="Arial"/>
          <w:color w:val="000000"/>
          <w:lang w:eastAsia="lt-LT"/>
        </w:rPr>
        <w:t xml:space="preserve"> referred to as the </w:t>
      </w:r>
      <w:r w:rsidRPr="009C6C68">
        <w:rPr>
          <w:rFonts w:ascii="Arial" w:hAnsi="Arial" w:cs="Arial"/>
          <w:b/>
          <w:color w:val="000000"/>
          <w:lang w:eastAsia="lt-LT"/>
        </w:rPr>
        <w:t>VITP/</w:t>
      </w:r>
      <w:r w:rsidRPr="009C6C68">
        <w:rPr>
          <w:rFonts w:ascii="Arial" w:hAnsi="Arial" w:cs="Arial"/>
          <w:b/>
          <w:lang w:eastAsia="lt-LT"/>
        </w:rPr>
        <w:t>Kaunas STP</w:t>
      </w:r>
      <w:r w:rsidRPr="009C6C68">
        <w:rPr>
          <w:rFonts w:ascii="Arial" w:hAnsi="Arial" w:cs="Arial"/>
          <w:lang w:eastAsia="lt-LT"/>
        </w:rPr>
        <w:t>) (</w:t>
      </w:r>
      <w:proofErr w:type="spellStart"/>
      <w:r w:rsidRPr="009C6C68">
        <w:rPr>
          <w:rFonts w:ascii="Arial" w:hAnsi="Arial" w:cs="Arial"/>
          <w:color w:val="000000"/>
          <w:lang w:eastAsia="lt-LT"/>
        </w:rPr>
        <w:t>VšĮ</w:t>
      </w:r>
      <w:proofErr w:type="spellEnd"/>
      <w:r w:rsidRPr="009C6C68">
        <w:rPr>
          <w:rFonts w:ascii="Arial" w:hAnsi="Arial" w:cs="Arial"/>
          <w:color w:val="000000"/>
          <w:lang w:eastAsia="lt-LT"/>
        </w:rPr>
        <w:t xml:space="preserve"> ……………….. in Lithuanian), legal entity registration number ………………, registered office address ………… Street, Postal Code ……….., ………… City, Lithuania (………………………….. in Lithuanian), telephone number +370 ……………, e-mail address </w:t>
      </w:r>
      <w:hyperlink r:id="rId7">
        <w:r w:rsidRPr="009C6C68">
          <w:rPr>
            <w:rFonts w:ascii="Arial" w:hAnsi="Arial" w:cs="Arial"/>
            <w:color w:val="000000"/>
            <w:u w:val="single"/>
            <w:lang w:eastAsia="lt-LT"/>
          </w:rPr>
          <w:t>…………………</w:t>
        </w:r>
      </w:hyperlink>
      <w:r w:rsidRPr="009C6C68">
        <w:rPr>
          <w:rFonts w:ascii="Arial" w:hAnsi="Arial" w:cs="Arial"/>
          <w:color w:val="000000"/>
          <w:lang w:eastAsia="lt-LT"/>
        </w:rPr>
        <w:t xml:space="preserve">, represented by Director ……………………. acting on the basis of the Statues of the …………………, (hereinafter referred to as </w:t>
      </w:r>
      <w:r w:rsidRPr="009C6C68">
        <w:rPr>
          <w:rFonts w:ascii="Arial" w:hAnsi="Arial" w:cs="Arial"/>
          <w:bCs/>
          <w:color w:val="000000"/>
          <w:lang w:eastAsia="lt-LT"/>
        </w:rPr>
        <w:t>the</w:t>
      </w:r>
      <w:r w:rsidRPr="009C6C68">
        <w:rPr>
          <w:rFonts w:ascii="Arial" w:hAnsi="Arial" w:cs="Arial"/>
          <w:b/>
          <w:color w:val="000000"/>
          <w:lang w:eastAsia="lt-LT"/>
        </w:rPr>
        <w:t xml:space="preserve"> Park</w:t>
      </w:r>
      <w:r w:rsidRPr="009C6C68">
        <w:rPr>
          <w:rFonts w:ascii="Arial" w:hAnsi="Arial" w:cs="Arial"/>
          <w:color w:val="000000"/>
          <w:lang w:eastAsia="lt-LT"/>
        </w:rPr>
        <w:t>)</w:t>
      </w:r>
    </w:p>
    <w:p w:rsidR="008E6FD5" w:rsidRPr="009C6C68" w:rsidRDefault="008E6FD5" w:rsidP="008E6FD5">
      <w:pPr>
        <w:pBdr>
          <w:top w:val="nil"/>
          <w:left w:val="nil"/>
          <w:bottom w:val="nil"/>
          <w:right w:val="nil"/>
          <w:between w:val="nil"/>
        </w:pBdr>
        <w:spacing w:after="160"/>
        <w:ind w:left="-142"/>
        <w:jc w:val="both"/>
        <w:rPr>
          <w:rFonts w:ascii="Arial" w:hAnsi="Arial" w:cs="Arial"/>
          <w:color w:val="000000"/>
          <w:lang w:eastAsia="lt-LT"/>
        </w:rPr>
      </w:pPr>
      <w:proofErr w:type="gramStart"/>
      <w:r w:rsidRPr="009C6C68">
        <w:rPr>
          <w:rFonts w:ascii="Arial" w:hAnsi="Arial" w:cs="Arial"/>
          <w:color w:val="000000"/>
          <w:lang w:eastAsia="lt-LT"/>
        </w:rPr>
        <w:t>and</w:t>
      </w:r>
      <w:proofErr w:type="gramEnd"/>
      <w:r w:rsidRPr="009C6C68">
        <w:rPr>
          <w:rFonts w:ascii="Arial" w:hAnsi="Arial" w:cs="Arial"/>
          <w:color w:val="000000"/>
          <w:lang w:eastAsia="lt-LT"/>
        </w:rPr>
        <w:t xml:space="preserve"> </w:t>
      </w:r>
    </w:p>
    <w:p w:rsidR="008E6FD5" w:rsidRPr="009C6C68" w:rsidRDefault="008E6FD5" w:rsidP="008E6FD5">
      <w:pPr>
        <w:pBdr>
          <w:top w:val="nil"/>
          <w:left w:val="nil"/>
          <w:bottom w:val="nil"/>
          <w:right w:val="nil"/>
          <w:between w:val="nil"/>
        </w:pBdr>
        <w:spacing w:after="160"/>
        <w:ind w:left="-142"/>
        <w:jc w:val="center"/>
        <w:rPr>
          <w:rFonts w:ascii="Arial" w:hAnsi="Arial" w:cs="Arial"/>
          <w:color w:val="000000"/>
          <w:lang w:eastAsia="lt-LT"/>
        </w:rPr>
      </w:pPr>
      <w:r w:rsidRPr="009C6C68">
        <w:rPr>
          <w:rFonts w:ascii="Arial" w:hAnsi="Arial" w:cs="Arial"/>
          <w:color w:val="000000"/>
          <w:lang w:eastAsia="lt-LT"/>
        </w:rPr>
        <w:t>.......................................................................................................................................................................,                                 (if a participant is a natural person, please indicate his/her name, surname and personal identity number)</w:t>
      </w:r>
    </w:p>
    <w:p w:rsidR="008E6FD5" w:rsidRPr="009C6C68" w:rsidRDefault="008E6FD5" w:rsidP="008E6FD5">
      <w:pPr>
        <w:pBdr>
          <w:top w:val="nil"/>
          <w:left w:val="nil"/>
          <w:bottom w:val="nil"/>
          <w:right w:val="nil"/>
          <w:between w:val="nil"/>
        </w:pBdr>
        <w:spacing w:after="160"/>
        <w:ind w:left="-142"/>
        <w:jc w:val="center"/>
        <w:rPr>
          <w:rFonts w:ascii="Arial" w:hAnsi="Arial" w:cs="Arial"/>
          <w:color w:val="000000"/>
          <w:lang w:eastAsia="lt-LT"/>
        </w:rPr>
      </w:pPr>
    </w:p>
    <w:p w:rsidR="008E6FD5" w:rsidRPr="009C6C68" w:rsidRDefault="008E6FD5" w:rsidP="008E6FD5">
      <w:pPr>
        <w:pBdr>
          <w:top w:val="nil"/>
          <w:left w:val="nil"/>
          <w:bottom w:val="nil"/>
          <w:right w:val="nil"/>
          <w:between w:val="nil"/>
        </w:pBdr>
        <w:spacing w:after="160"/>
        <w:ind w:left="-142"/>
        <w:jc w:val="center"/>
        <w:rPr>
          <w:rFonts w:ascii="Arial" w:hAnsi="Arial" w:cs="Arial"/>
          <w:color w:val="000000"/>
          <w:lang w:eastAsia="lt-LT"/>
        </w:rPr>
      </w:pPr>
      <w:r w:rsidRPr="009C6C68">
        <w:rPr>
          <w:rFonts w:ascii="Arial" w:hAnsi="Arial" w:cs="Arial"/>
          <w:color w:val="000000"/>
          <w:lang w:eastAsia="lt-LT"/>
        </w:rPr>
        <w:t>......................................................................................................................................................................,        (if a participant is a legal entity, please indicate its company name, registration number, address, phone and e-mail)</w:t>
      </w:r>
    </w:p>
    <w:p w:rsidR="008E6FD5" w:rsidRPr="009C6C68" w:rsidRDefault="008E6FD5" w:rsidP="008E6FD5">
      <w:pPr>
        <w:pBdr>
          <w:top w:val="nil"/>
          <w:left w:val="nil"/>
          <w:bottom w:val="nil"/>
          <w:right w:val="nil"/>
          <w:between w:val="nil"/>
        </w:pBdr>
        <w:spacing w:after="160"/>
        <w:ind w:left="-142"/>
        <w:jc w:val="center"/>
        <w:rPr>
          <w:rFonts w:ascii="Arial" w:hAnsi="Arial" w:cs="Arial"/>
          <w:color w:val="000000"/>
          <w:lang w:eastAsia="lt-LT"/>
        </w:rPr>
      </w:pPr>
    </w:p>
    <w:p w:rsidR="008E6FD5" w:rsidRPr="009C6C68" w:rsidRDefault="008E6FD5" w:rsidP="008E6FD5">
      <w:pPr>
        <w:pBdr>
          <w:top w:val="nil"/>
          <w:left w:val="nil"/>
          <w:bottom w:val="nil"/>
          <w:right w:val="nil"/>
          <w:between w:val="nil"/>
        </w:pBdr>
        <w:rPr>
          <w:rFonts w:ascii="Arial" w:hAnsi="Arial" w:cs="Arial"/>
          <w:color w:val="000000"/>
          <w:lang w:eastAsia="lt-LT"/>
        </w:rPr>
      </w:pPr>
      <w:proofErr w:type="gramStart"/>
      <w:r w:rsidRPr="009C6C68">
        <w:rPr>
          <w:rFonts w:ascii="Arial" w:hAnsi="Arial" w:cs="Arial"/>
          <w:color w:val="000000"/>
          <w:lang w:eastAsia="lt-LT"/>
        </w:rPr>
        <w:t>represented</w:t>
      </w:r>
      <w:proofErr w:type="gramEnd"/>
      <w:r w:rsidRPr="009C6C68">
        <w:rPr>
          <w:rFonts w:ascii="Arial" w:hAnsi="Arial" w:cs="Arial"/>
          <w:color w:val="000000"/>
          <w:lang w:eastAsia="lt-LT"/>
        </w:rPr>
        <w:t xml:space="preserve"> by.................................................................................................................................................</w:t>
      </w:r>
    </w:p>
    <w:p w:rsidR="008E6FD5" w:rsidRPr="009C6C68" w:rsidRDefault="008E6FD5" w:rsidP="008E6FD5">
      <w:pPr>
        <w:pBdr>
          <w:top w:val="nil"/>
          <w:left w:val="nil"/>
          <w:bottom w:val="nil"/>
          <w:right w:val="nil"/>
          <w:between w:val="nil"/>
        </w:pBdr>
        <w:jc w:val="center"/>
        <w:rPr>
          <w:rFonts w:ascii="Arial" w:hAnsi="Arial" w:cs="Arial"/>
          <w:color w:val="000000"/>
          <w:lang w:eastAsia="lt-LT"/>
        </w:rPr>
      </w:pPr>
      <w:r w:rsidRPr="009C6C68">
        <w:rPr>
          <w:rFonts w:ascii="Arial" w:hAnsi="Arial" w:cs="Arial"/>
          <w:color w:val="000000"/>
          <w:lang w:eastAsia="lt-LT"/>
        </w:rPr>
        <w:t>(</w:t>
      </w:r>
      <w:proofErr w:type="gramStart"/>
      <w:r w:rsidRPr="009C6C68">
        <w:rPr>
          <w:rFonts w:ascii="Arial" w:hAnsi="Arial" w:cs="Arial"/>
          <w:color w:val="000000"/>
          <w:lang w:eastAsia="lt-LT"/>
        </w:rPr>
        <w:t>position</w:t>
      </w:r>
      <w:proofErr w:type="gramEnd"/>
      <w:r w:rsidRPr="009C6C68">
        <w:rPr>
          <w:rFonts w:ascii="Arial" w:hAnsi="Arial" w:cs="Arial"/>
          <w:color w:val="000000"/>
          <w:lang w:eastAsia="lt-LT"/>
        </w:rPr>
        <w:t>, name and surname)</w:t>
      </w:r>
    </w:p>
    <w:p w:rsidR="008E6FD5" w:rsidRPr="009C6C68" w:rsidRDefault="008E6FD5" w:rsidP="008E6FD5">
      <w:pPr>
        <w:pBdr>
          <w:top w:val="nil"/>
          <w:left w:val="nil"/>
          <w:bottom w:val="nil"/>
          <w:right w:val="nil"/>
          <w:between w:val="nil"/>
        </w:pBdr>
        <w:spacing w:before="240"/>
        <w:ind w:left="-142"/>
        <w:jc w:val="center"/>
        <w:rPr>
          <w:rFonts w:ascii="Arial" w:hAnsi="Arial" w:cs="Arial"/>
          <w:color w:val="000000"/>
          <w:lang w:eastAsia="lt-LT"/>
        </w:rPr>
      </w:pPr>
    </w:p>
    <w:p w:rsidR="008E6FD5" w:rsidRPr="009C6C68" w:rsidRDefault="008E6FD5" w:rsidP="008E6FD5">
      <w:pPr>
        <w:pBdr>
          <w:top w:val="nil"/>
          <w:left w:val="nil"/>
          <w:bottom w:val="nil"/>
          <w:right w:val="nil"/>
          <w:between w:val="nil"/>
        </w:pBdr>
        <w:spacing w:after="160"/>
        <w:ind w:left="-142"/>
        <w:jc w:val="both"/>
        <w:rPr>
          <w:rFonts w:ascii="Arial" w:hAnsi="Arial" w:cs="Arial"/>
          <w:color w:val="000000"/>
          <w:lang w:eastAsia="lt-LT"/>
        </w:rPr>
      </w:pPr>
      <w:r w:rsidRPr="009C6C68">
        <w:rPr>
          <w:rFonts w:ascii="Arial" w:hAnsi="Arial" w:cs="Arial"/>
          <w:color w:val="000000"/>
          <w:lang w:eastAsia="lt-LT"/>
        </w:rPr>
        <w:t>(</w:t>
      </w:r>
      <w:proofErr w:type="gramStart"/>
      <w:r w:rsidRPr="009C6C68">
        <w:rPr>
          <w:rFonts w:ascii="Arial" w:hAnsi="Arial" w:cs="Arial"/>
          <w:color w:val="000000"/>
          <w:lang w:eastAsia="lt-LT"/>
        </w:rPr>
        <w:t>hereinafter</w:t>
      </w:r>
      <w:proofErr w:type="gramEnd"/>
      <w:r w:rsidRPr="009C6C68">
        <w:rPr>
          <w:rFonts w:ascii="Arial" w:hAnsi="Arial" w:cs="Arial"/>
          <w:color w:val="000000"/>
          <w:lang w:eastAsia="lt-LT"/>
        </w:rPr>
        <w:t xml:space="preserve"> referred to as </w:t>
      </w:r>
      <w:r w:rsidRPr="009C6C68">
        <w:rPr>
          <w:rFonts w:ascii="Arial" w:hAnsi="Arial" w:cs="Arial"/>
          <w:bCs/>
          <w:color w:val="000000"/>
          <w:lang w:eastAsia="lt-LT"/>
        </w:rPr>
        <w:t>the</w:t>
      </w:r>
      <w:r w:rsidRPr="009C6C68">
        <w:rPr>
          <w:rFonts w:ascii="Arial" w:hAnsi="Arial" w:cs="Arial"/>
          <w:b/>
          <w:color w:val="000000"/>
          <w:lang w:eastAsia="lt-LT"/>
        </w:rPr>
        <w:t xml:space="preserve"> Participant</w:t>
      </w:r>
      <w:r w:rsidRPr="009C6C68">
        <w:rPr>
          <w:rFonts w:ascii="Arial" w:hAnsi="Arial" w:cs="Arial"/>
          <w:color w:val="000000"/>
          <w:lang w:eastAsia="lt-LT"/>
        </w:rPr>
        <w:t xml:space="preserve">), </w:t>
      </w:r>
    </w:p>
    <w:p w:rsidR="008E6FD5" w:rsidRPr="009C6C68" w:rsidRDefault="008E6FD5" w:rsidP="008E6FD5">
      <w:pPr>
        <w:pBdr>
          <w:top w:val="nil"/>
          <w:left w:val="nil"/>
          <w:bottom w:val="nil"/>
          <w:right w:val="nil"/>
          <w:between w:val="nil"/>
        </w:pBdr>
        <w:spacing w:after="160"/>
        <w:ind w:left="-142"/>
        <w:jc w:val="both"/>
        <w:rPr>
          <w:rFonts w:ascii="Arial" w:hAnsi="Arial" w:cs="Arial"/>
          <w:color w:val="000000"/>
          <w:lang w:eastAsia="lt-LT"/>
        </w:rPr>
      </w:pPr>
      <w:proofErr w:type="gramStart"/>
      <w:r w:rsidRPr="009C6C68">
        <w:rPr>
          <w:rFonts w:ascii="Arial" w:hAnsi="Arial" w:cs="Arial"/>
          <w:color w:val="000000"/>
          <w:lang w:eastAsia="lt-LT"/>
        </w:rPr>
        <w:t>collectively</w:t>
      </w:r>
      <w:proofErr w:type="gramEnd"/>
      <w:r w:rsidRPr="009C6C68">
        <w:rPr>
          <w:rFonts w:ascii="Arial" w:hAnsi="Arial" w:cs="Arial"/>
          <w:color w:val="000000"/>
          <w:lang w:eastAsia="lt-LT"/>
        </w:rPr>
        <w:t xml:space="preserve"> referred to as the Parties and individually referred to as the Party, have agreed to the following by signing this </w:t>
      </w:r>
      <w:proofErr w:type="spellStart"/>
      <w:r w:rsidRPr="009C6C68">
        <w:rPr>
          <w:rFonts w:ascii="Arial" w:hAnsi="Arial" w:cs="Arial"/>
          <w:color w:val="000000"/>
          <w:lang w:eastAsia="lt-LT"/>
        </w:rPr>
        <w:t>Amnnex</w:t>
      </w:r>
      <w:proofErr w:type="spellEnd"/>
      <w:r w:rsidRPr="009C6C68">
        <w:rPr>
          <w:rFonts w:ascii="Arial" w:hAnsi="Arial" w:cs="Arial"/>
          <w:color w:val="000000"/>
          <w:lang w:eastAsia="lt-LT"/>
        </w:rPr>
        <w:t xml:space="preserve"> (hereinafter referred to as </w:t>
      </w:r>
      <w:r w:rsidRPr="009C6C68">
        <w:rPr>
          <w:rFonts w:ascii="Arial" w:hAnsi="Arial" w:cs="Arial"/>
          <w:bCs/>
          <w:color w:val="000000"/>
          <w:lang w:eastAsia="lt-LT"/>
        </w:rPr>
        <w:t>the</w:t>
      </w:r>
      <w:r w:rsidRPr="009C6C68">
        <w:rPr>
          <w:rFonts w:ascii="Arial" w:hAnsi="Arial" w:cs="Arial"/>
          <w:b/>
          <w:color w:val="000000"/>
          <w:lang w:eastAsia="lt-LT"/>
        </w:rPr>
        <w:t xml:space="preserve"> Annex</w:t>
      </w:r>
      <w:r w:rsidRPr="009C6C68">
        <w:rPr>
          <w:rFonts w:ascii="Arial" w:hAnsi="Arial" w:cs="Arial"/>
          <w:color w:val="000000"/>
          <w:lang w:eastAsia="lt-LT"/>
        </w:rPr>
        <w:t xml:space="preserve">) to the Office space rental Agreement (hereinafter referred to as </w:t>
      </w:r>
      <w:r w:rsidRPr="009C6C68">
        <w:rPr>
          <w:rFonts w:ascii="Arial" w:hAnsi="Arial" w:cs="Arial"/>
          <w:bCs/>
          <w:color w:val="000000"/>
          <w:lang w:eastAsia="lt-LT"/>
        </w:rPr>
        <w:t>the</w:t>
      </w:r>
      <w:r w:rsidRPr="009C6C68">
        <w:rPr>
          <w:rFonts w:ascii="Arial" w:hAnsi="Arial" w:cs="Arial"/>
          <w:b/>
          <w:color w:val="000000"/>
          <w:lang w:eastAsia="lt-LT"/>
        </w:rPr>
        <w:t xml:space="preserve"> Agreement</w:t>
      </w:r>
      <w:r w:rsidRPr="009C6C68">
        <w:rPr>
          <w:rFonts w:ascii="Arial" w:hAnsi="Arial" w:cs="Arial"/>
          <w:color w:val="000000"/>
          <w:lang w:eastAsia="lt-LT"/>
        </w:rPr>
        <w:t>):</w:t>
      </w:r>
    </w:p>
    <w:p w:rsidR="008E6FD5" w:rsidRPr="009C6C68" w:rsidRDefault="008E6FD5" w:rsidP="008E6FD5">
      <w:pPr>
        <w:numPr>
          <w:ilvl w:val="0"/>
          <w:numId w:val="1"/>
        </w:numPr>
        <w:pBdr>
          <w:top w:val="nil"/>
          <w:left w:val="nil"/>
          <w:bottom w:val="nil"/>
          <w:right w:val="nil"/>
          <w:between w:val="nil"/>
        </w:pBdr>
        <w:spacing w:after="160" w:line="259" w:lineRule="auto"/>
        <w:ind w:left="0" w:firstLine="0"/>
        <w:rPr>
          <w:rFonts w:ascii="Arial" w:hAnsi="Arial" w:cs="Arial"/>
          <w:b/>
          <w:color w:val="000000"/>
          <w:lang w:eastAsia="lt-LT"/>
        </w:rPr>
      </w:pPr>
      <w:r w:rsidRPr="009C6C68">
        <w:rPr>
          <w:rFonts w:ascii="Arial" w:hAnsi="Arial" w:cs="Arial"/>
          <w:b/>
          <w:color w:val="000000"/>
          <w:lang w:eastAsia="lt-LT"/>
        </w:rPr>
        <w:t>PURPOSE OF THE AMENDMENT AGREEMENT</w:t>
      </w:r>
    </w:p>
    <w:p w:rsidR="008E6FD5" w:rsidRPr="009C6C68" w:rsidRDefault="008E6FD5" w:rsidP="008E6FD5">
      <w:pPr>
        <w:numPr>
          <w:ilvl w:val="1"/>
          <w:numId w:val="2"/>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This Annex follows rules and regulations, and terms and conditions on the grounds of which the Parties signed the Agreement.</w:t>
      </w:r>
    </w:p>
    <w:p w:rsidR="008E6FD5" w:rsidRPr="009C6C68" w:rsidRDefault="008E6FD5" w:rsidP="008E6FD5">
      <w:pPr>
        <w:numPr>
          <w:ilvl w:val="1"/>
          <w:numId w:val="2"/>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 xml:space="preserve">The Agreement is signed following the Incubation contract under the terms and conditions of ESA </w:t>
      </w:r>
      <w:r w:rsidRPr="00C0472B">
        <w:rPr>
          <w:rFonts w:ascii="Arial" w:hAnsi="Arial" w:cs="Arial"/>
          <w:color w:val="000000"/>
          <w:lang w:eastAsia="lt-LT"/>
        </w:rPr>
        <w:t>Business</w:t>
      </w:r>
      <w:r w:rsidRPr="009C6C68">
        <w:rPr>
          <w:rFonts w:ascii="Arial" w:hAnsi="Arial" w:cs="Arial"/>
          <w:color w:val="000000"/>
          <w:lang w:eastAsia="lt-LT"/>
        </w:rPr>
        <w:t xml:space="preserve"> Incubation Centre. </w:t>
      </w:r>
    </w:p>
    <w:p w:rsidR="008E6FD5" w:rsidRPr="009C6C68" w:rsidRDefault="008E6FD5" w:rsidP="008E6FD5">
      <w:pPr>
        <w:numPr>
          <w:ilvl w:val="1"/>
          <w:numId w:val="2"/>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 xml:space="preserve"> Office space rental agreement is formulated on a national language (Lithuanian) and outlines rental conditions and terms confirmed by Founders of the </w:t>
      </w:r>
      <w:r w:rsidRPr="009C6C68">
        <w:rPr>
          <w:rFonts w:ascii="Arial" w:hAnsi="Arial" w:cs="Arial"/>
          <w:b/>
          <w:color w:val="000000"/>
          <w:lang w:eastAsia="lt-LT"/>
        </w:rPr>
        <w:t>VITP/</w:t>
      </w:r>
      <w:r w:rsidRPr="009C6C68">
        <w:rPr>
          <w:rFonts w:ascii="Arial" w:hAnsi="Arial" w:cs="Arial"/>
          <w:b/>
          <w:lang w:eastAsia="lt-LT"/>
        </w:rPr>
        <w:t>Kaunas STP.</w:t>
      </w:r>
    </w:p>
    <w:p w:rsidR="008E6FD5" w:rsidRPr="009C6C68" w:rsidRDefault="008E6FD5" w:rsidP="008E6FD5">
      <w:pPr>
        <w:numPr>
          <w:ilvl w:val="1"/>
          <w:numId w:val="2"/>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lastRenderedPageBreak/>
        <w:t>This Annex also regulates relationships between the Parties with respect to their rights and duties while implementing the Agreement. Each Party commits itself to effective participation while pursuing the objectives of the Incubation contract and the Agreement.</w:t>
      </w:r>
    </w:p>
    <w:p w:rsidR="008E6FD5" w:rsidRPr="009C6C68" w:rsidRDefault="008E6FD5" w:rsidP="008E6FD5">
      <w:pPr>
        <w:pBdr>
          <w:top w:val="nil"/>
          <w:left w:val="nil"/>
          <w:bottom w:val="nil"/>
          <w:right w:val="nil"/>
          <w:between w:val="nil"/>
        </w:pBdr>
        <w:jc w:val="both"/>
        <w:rPr>
          <w:rFonts w:ascii="Arial" w:hAnsi="Arial" w:cs="Arial"/>
          <w:color w:val="000000"/>
          <w:lang w:eastAsia="lt-LT"/>
        </w:rPr>
      </w:pPr>
    </w:p>
    <w:p w:rsidR="008E6FD5" w:rsidRPr="009C6C68" w:rsidRDefault="008E6FD5" w:rsidP="008E6FD5">
      <w:pPr>
        <w:numPr>
          <w:ilvl w:val="0"/>
          <w:numId w:val="1"/>
        </w:numPr>
        <w:pBdr>
          <w:top w:val="nil"/>
          <w:left w:val="nil"/>
          <w:bottom w:val="nil"/>
          <w:right w:val="nil"/>
          <w:between w:val="nil"/>
        </w:pBdr>
        <w:spacing w:after="160" w:line="259" w:lineRule="auto"/>
        <w:ind w:left="-141" w:hanging="22"/>
        <w:rPr>
          <w:rFonts w:ascii="Arial" w:hAnsi="Arial" w:cs="Arial"/>
          <w:b/>
          <w:color w:val="000000"/>
          <w:lang w:eastAsia="lt-LT"/>
        </w:rPr>
      </w:pPr>
      <w:r w:rsidRPr="009C6C68">
        <w:rPr>
          <w:rFonts w:ascii="Arial" w:hAnsi="Arial" w:cs="Arial"/>
          <w:b/>
          <w:color w:val="000000"/>
          <w:lang w:eastAsia="lt-LT"/>
        </w:rPr>
        <w:t>OBLIGATIONS OF THE PARTIES</w:t>
      </w:r>
    </w:p>
    <w:p w:rsidR="008E6FD5" w:rsidRPr="009C6C68" w:rsidRDefault="008E6FD5" w:rsidP="008E6FD5">
      <w:pPr>
        <w:numPr>
          <w:ilvl w:val="1"/>
          <w:numId w:val="1"/>
        </w:numPr>
        <w:pBdr>
          <w:top w:val="nil"/>
          <w:left w:val="nil"/>
          <w:bottom w:val="nil"/>
          <w:right w:val="nil"/>
          <w:between w:val="nil"/>
        </w:pBdr>
        <w:spacing w:after="160" w:line="259" w:lineRule="auto"/>
        <w:ind w:left="141" w:hanging="283"/>
        <w:jc w:val="both"/>
        <w:rPr>
          <w:rFonts w:ascii="Arial" w:hAnsi="Arial" w:cs="Arial"/>
          <w:color w:val="000000"/>
          <w:lang w:eastAsia="lt-LT"/>
        </w:rPr>
      </w:pPr>
      <w:r w:rsidRPr="009C6C68">
        <w:rPr>
          <w:rFonts w:ascii="Arial" w:hAnsi="Arial" w:cs="Arial"/>
          <w:color w:val="000000"/>
          <w:lang w:eastAsia="lt-LT"/>
        </w:rPr>
        <w:t xml:space="preserve">The </w:t>
      </w:r>
      <w:r w:rsidRPr="009C6C68">
        <w:rPr>
          <w:rFonts w:ascii="Arial" w:hAnsi="Arial" w:cs="Arial"/>
          <w:b/>
          <w:color w:val="000000"/>
          <w:lang w:eastAsia="lt-LT"/>
        </w:rPr>
        <w:t>VITP/Kaunas STP</w:t>
      </w:r>
      <w:r w:rsidRPr="009C6C68">
        <w:rPr>
          <w:rFonts w:ascii="Arial" w:hAnsi="Arial" w:cs="Arial"/>
          <w:color w:val="000000"/>
          <w:lang w:eastAsia="lt-LT"/>
        </w:rPr>
        <w:t xml:space="preserve"> undertakes:</w:t>
      </w:r>
    </w:p>
    <w:p w:rsidR="008E6FD5" w:rsidRPr="009C6C68" w:rsidRDefault="008E6FD5" w:rsidP="008E6FD5">
      <w:pPr>
        <w:numPr>
          <w:ilvl w:val="2"/>
          <w:numId w:val="1"/>
        </w:numPr>
        <w:pBdr>
          <w:top w:val="nil"/>
          <w:left w:val="nil"/>
          <w:bottom w:val="nil"/>
          <w:right w:val="nil"/>
          <w:between w:val="nil"/>
        </w:pBdr>
        <w:spacing w:after="160" w:line="259" w:lineRule="auto"/>
        <w:ind w:left="141" w:firstLine="0"/>
        <w:jc w:val="both"/>
        <w:rPr>
          <w:rFonts w:ascii="Arial" w:eastAsia="Calibri" w:hAnsi="Arial" w:cs="Arial"/>
          <w:color w:val="000000"/>
          <w:lang w:eastAsia="lt-LT"/>
        </w:rPr>
      </w:pPr>
      <w:r w:rsidRPr="009C6C68">
        <w:rPr>
          <w:rFonts w:ascii="Arial" w:eastAsia="Calibri" w:hAnsi="Arial" w:cs="Arial"/>
          <w:color w:val="000000"/>
          <w:lang w:eastAsia="lt-LT"/>
        </w:rPr>
        <w:t xml:space="preserve">To provide the Participant with …. </w:t>
      </w:r>
      <w:proofErr w:type="spellStart"/>
      <w:proofErr w:type="gramStart"/>
      <w:r w:rsidRPr="009C6C68">
        <w:rPr>
          <w:rFonts w:ascii="Arial" w:eastAsia="Calibri" w:hAnsi="Arial" w:cs="Arial"/>
          <w:color w:val="000000"/>
          <w:lang w:eastAsia="lt-LT"/>
        </w:rPr>
        <w:t>sq.m</w:t>
      </w:r>
      <w:proofErr w:type="spellEnd"/>
      <w:proofErr w:type="gramEnd"/>
      <w:r w:rsidRPr="009C6C68">
        <w:rPr>
          <w:rFonts w:ascii="Arial" w:eastAsia="Calibri" w:hAnsi="Arial" w:cs="Arial"/>
          <w:color w:val="000000"/>
          <w:lang w:eastAsia="lt-LT"/>
        </w:rPr>
        <w:t>. of the office space consisting of the rooms No. … .</w:t>
      </w:r>
    </w:p>
    <w:p w:rsidR="008E6FD5" w:rsidRPr="009C6C68" w:rsidRDefault="008E6FD5" w:rsidP="008E6FD5">
      <w:pPr>
        <w:numPr>
          <w:ilvl w:val="2"/>
          <w:numId w:val="1"/>
        </w:numPr>
        <w:pBdr>
          <w:top w:val="nil"/>
          <w:left w:val="nil"/>
          <w:bottom w:val="nil"/>
          <w:right w:val="nil"/>
          <w:between w:val="nil"/>
        </w:pBdr>
        <w:spacing w:after="160" w:line="259" w:lineRule="auto"/>
        <w:ind w:left="141" w:firstLine="0"/>
        <w:jc w:val="both"/>
        <w:rPr>
          <w:rFonts w:ascii="Arial" w:eastAsia="Calibri" w:hAnsi="Arial" w:cs="Arial"/>
          <w:color w:val="000000"/>
          <w:lang w:eastAsia="lt-LT"/>
        </w:rPr>
      </w:pPr>
      <w:r w:rsidRPr="009C6C68">
        <w:rPr>
          <w:rFonts w:ascii="Arial" w:eastAsia="Calibri" w:hAnsi="Arial" w:cs="Arial"/>
          <w:color w:val="000000"/>
          <w:lang w:eastAsia="lt-LT"/>
        </w:rPr>
        <w:t>The Park confirms that the Participant is entitled to the following rental rate discount as confirmed by the founders of the Park:</w:t>
      </w:r>
    </w:p>
    <w:tbl>
      <w:tblPr>
        <w:tblStyle w:val="TableGrid"/>
        <w:tblW w:w="0" w:type="auto"/>
        <w:tblLook w:val="04A0" w:firstRow="1" w:lastRow="0" w:firstColumn="1" w:lastColumn="0" w:noHBand="0" w:noVBand="1"/>
      </w:tblPr>
      <w:tblGrid>
        <w:gridCol w:w="2792"/>
        <w:gridCol w:w="1686"/>
        <w:gridCol w:w="2292"/>
        <w:gridCol w:w="2292"/>
      </w:tblGrid>
      <w:tr w:rsidR="008E6FD5" w:rsidRPr="00C0472B" w:rsidTr="008A3DCD">
        <w:tc>
          <w:tcPr>
            <w:tcW w:w="3595" w:type="dxa"/>
          </w:tcPr>
          <w:p w:rsidR="008E6FD5" w:rsidRPr="009C6C68" w:rsidRDefault="008E6FD5" w:rsidP="008A3DCD">
            <w:pPr>
              <w:spacing w:after="160" w:line="259" w:lineRule="auto"/>
              <w:rPr>
                <w:rFonts w:ascii="Arial" w:hAnsi="Arial" w:cs="Arial"/>
              </w:rPr>
            </w:pPr>
            <w:r w:rsidRPr="009C6C68">
              <w:rPr>
                <w:rFonts w:ascii="Arial" w:hAnsi="Arial" w:cs="Arial"/>
              </w:rPr>
              <w:t>Discount from standard rent rate</w:t>
            </w:r>
          </w:p>
        </w:tc>
        <w:tc>
          <w:tcPr>
            <w:tcW w:w="1792" w:type="dxa"/>
          </w:tcPr>
          <w:p w:rsidR="008E6FD5" w:rsidRPr="009C6C68" w:rsidRDefault="008E6FD5" w:rsidP="008A3DCD">
            <w:pPr>
              <w:spacing w:after="160" w:line="259" w:lineRule="auto"/>
              <w:rPr>
                <w:rFonts w:ascii="Arial" w:hAnsi="Arial" w:cs="Arial"/>
              </w:rPr>
            </w:pPr>
            <w:r w:rsidRPr="009C6C68">
              <w:rPr>
                <w:rFonts w:ascii="Arial" w:hAnsi="Arial" w:cs="Arial"/>
              </w:rPr>
              <w:t xml:space="preserve">Up to 1 year from </w:t>
            </w:r>
            <w:proofErr w:type="spellStart"/>
            <w:r w:rsidRPr="009C6C68">
              <w:rPr>
                <w:rFonts w:ascii="Arial" w:hAnsi="Arial" w:cs="Arial"/>
              </w:rPr>
              <w:t>startup</w:t>
            </w:r>
            <w:proofErr w:type="spellEnd"/>
            <w:r w:rsidRPr="009C6C68">
              <w:rPr>
                <w:rFonts w:ascii="Arial" w:hAnsi="Arial" w:cs="Arial"/>
              </w:rPr>
              <w:t xml:space="preserve"> registration, %</w:t>
            </w:r>
          </w:p>
        </w:tc>
        <w:tc>
          <w:tcPr>
            <w:tcW w:w="2694" w:type="dxa"/>
          </w:tcPr>
          <w:p w:rsidR="008E6FD5" w:rsidRPr="009C6C68" w:rsidRDefault="008E6FD5" w:rsidP="008A3DCD">
            <w:pPr>
              <w:spacing w:after="160" w:line="259" w:lineRule="auto"/>
              <w:rPr>
                <w:rFonts w:ascii="Arial" w:hAnsi="Arial" w:cs="Arial"/>
              </w:rPr>
            </w:pPr>
            <w:r w:rsidRPr="009C6C68">
              <w:rPr>
                <w:rFonts w:ascii="Arial" w:hAnsi="Arial" w:cs="Arial"/>
              </w:rPr>
              <w:t xml:space="preserve">From1 to 2 years from </w:t>
            </w:r>
            <w:proofErr w:type="spellStart"/>
            <w:r w:rsidRPr="009C6C68">
              <w:rPr>
                <w:rFonts w:ascii="Arial" w:hAnsi="Arial" w:cs="Arial"/>
              </w:rPr>
              <w:t>startup</w:t>
            </w:r>
            <w:proofErr w:type="spellEnd"/>
            <w:r w:rsidRPr="009C6C68">
              <w:rPr>
                <w:rFonts w:ascii="Arial" w:hAnsi="Arial" w:cs="Arial"/>
              </w:rPr>
              <w:t xml:space="preserve"> registration, %</w:t>
            </w:r>
          </w:p>
        </w:tc>
        <w:tc>
          <w:tcPr>
            <w:tcW w:w="2694" w:type="dxa"/>
          </w:tcPr>
          <w:p w:rsidR="008E6FD5" w:rsidRPr="009C6C68" w:rsidRDefault="008E6FD5" w:rsidP="008A3DCD">
            <w:pPr>
              <w:spacing w:after="160" w:line="259" w:lineRule="auto"/>
              <w:rPr>
                <w:rFonts w:ascii="Arial" w:hAnsi="Arial" w:cs="Arial"/>
              </w:rPr>
            </w:pPr>
            <w:r w:rsidRPr="009C6C68">
              <w:rPr>
                <w:rFonts w:ascii="Arial" w:hAnsi="Arial" w:cs="Arial"/>
              </w:rPr>
              <w:t xml:space="preserve">From2 to 3 years from </w:t>
            </w:r>
            <w:proofErr w:type="spellStart"/>
            <w:r w:rsidRPr="009C6C68">
              <w:rPr>
                <w:rFonts w:ascii="Arial" w:hAnsi="Arial" w:cs="Arial"/>
              </w:rPr>
              <w:t>startup</w:t>
            </w:r>
            <w:proofErr w:type="spellEnd"/>
            <w:r w:rsidRPr="009C6C68">
              <w:rPr>
                <w:rFonts w:ascii="Arial" w:hAnsi="Arial" w:cs="Arial"/>
              </w:rPr>
              <w:t xml:space="preserve"> registration, %</w:t>
            </w:r>
          </w:p>
        </w:tc>
      </w:tr>
      <w:tr w:rsidR="008E6FD5" w:rsidRPr="00C0472B" w:rsidTr="008A3DCD">
        <w:tc>
          <w:tcPr>
            <w:tcW w:w="3595" w:type="dxa"/>
          </w:tcPr>
          <w:p w:rsidR="008E6FD5" w:rsidRPr="009C6C68" w:rsidRDefault="008E6FD5" w:rsidP="008A3DCD">
            <w:pPr>
              <w:spacing w:after="160" w:line="259" w:lineRule="auto"/>
              <w:rPr>
                <w:rFonts w:ascii="Arial" w:hAnsi="Arial" w:cs="Arial"/>
              </w:rPr>
            </w:pPr>
            <w:r w:rsidRPr="009C6C68">
              <w:rPr>
                <w:rFonts w:ascii="Arial" w:hAnsi="Arial" w:cs="Arial"/>
              </w:rPr>
              <w:t>KSTP</w:t>
            </w:r>
          </w:p>
        </w:tc>
        <w:tc>
          <w:tcPr>
            <w:tcW w:w="1792" w:type="dxa"/>
          </w:tcPr>
          <w:p w:rsidR="008E6FD5" w:rsidRPr="009C6C68" w:rsidRDefault="008E6FD5" w:rsidP="008A3DCD">
            <w:pPr>
              <w:spacing w:after="160" w:line="259" w:lineRule="auto"/>
              <w:rPr>
                <w:rFonts w:ascii="Arial" w:hAnsi="Arial" w:cs="Arial"/>
              </w:rPr>
            </w:pPr>
            <w:r w:rsidRPr="009C6C68">
              <w:rPr>
                <w:rFonts w:ascii="Arial" w:hAnsi="Arial" w:cs="Arial"/>
              </w:rPr>
              <w:t>60</w:t>
            </w:r>
          </w:p>
        </w:tc>
        <w:tc>
          <w:tcPr>
            <w:tcW w:w="2694" w:type="dxa"/>
          </w:tcPr>
          <w:p w:rsidR="008E6FD5" w:rsidRPr="009C6C68" w:rsidRDefault="008E6FD5" w:rsidP="008A3DCD">
            <w:pPr>
              <w:spacing w:after="160" w:line="259" w:lineRule="auto"/>
              <w:rPr>
                <w:rFonts w:ascii="Arial" w:hAnsi="Arial" w:cs="Arial"/>
              </w:rPr>
            </w:pPr>
            <w:r w:rsidRPr="009C6C68">
              <w:rPr>
                <w:rFonts w:ascii="Arial" w:hAnsi="Arial" w:cs="Arial"/>
              </w:rPr>
              <w:t>40</w:t>
            </w:r>
          </w:p>
        </w:tc>
        <w:tc>
          <w:tcPr>
            <w:tcW w:w="2694" w:type="dxa"/>
          </w:tcPr>
          <w:p w:rsidR="008E6FD5" w:rsidRPr="009C6C68" w:rsidRDefault="008E6FD5" w:rsidP="008A3DCD">
            <w:pPr>
              <w:spacing w:after="160" w:line="259" w:lineRule="auto"/>
              <w:rPr>
                <w:rFonts w:ascii="Arial" w:hAnsi="Arial" w:cs="Arial"/>
              </w:rPr>
            </w:pPr>
            <w:r w:rsidRPr="009C6C68">
              <w:rPr>
                <w:rFonts w:ascii="Arial" w:hAnsi="Arial" w:cs="Arial"/>
              </w:rPr>
              <w:t>22</w:t>
            </w:r>
          </w:p>
        </w:tc>
      </w:tr>
      <w:tr w:rsidR="008E6FD5" w:rsidRPr="00C0472B" w:rsidTr="008A3DCD">
        <w:tc>
          <w:tcPr>
            <w:tcW w:w="3595" w:type="dxa"/>
          </w:tcPr>
          <w:p w:rsidR="008E6FD5" w:rsidRPr="009C6C68" w:rsidRDefault="008E6FD5" w:rsidP="008A3DCD">
            <w:pPr>
              <w:spacing w:after="160" w:line="259" w:lineRule="auto"/>
              <w:rPr>
                <w:rFonts w:ascii="Arial" w:hAnsi="Arial" w:cs="Arial"/>
              </w:rPr>
            </w:pPr>
            <w:r w:rsidRPr="009C6C68">
              <w:rPr>
                <w:rFonts w:ascii="Arial" w:hAnsi="Arial" w:cs="Arial"/>
              </w:rPr>
              <w:t>VITP</w:t>
            </w:r>
          </w:p>
        </w:tc>
        <w:tc>
          <w:tcPr>
            <w:tcW w:w="1792" w:type="dxa"/>
          </w:tcPr>
          <w:p w:rsidR="008E6FD5" w:rsidRPr="009C6C68" w:rsidRDefault="008E6FD5" w:rsidP="008A3DCD">
            <w:pPr>
              <w:spacing w:after="160" w:line="259" w:lineRule="auto"/>
              <w:rPr>
                <w:rFonts w:ascii="Arial" w:hAnsi="Arial" w:cs="Arial"/>
              </w:rPr>
            </w:pPr>
            <w:r w:rsidRPr="009C6C68">
              <w:rPr>
                <w:rFonts w:ascii="Arial" w:hAnsi="Arial" w:cs="Arial"/>
              </w:rPr>
              <w:t>50</w:t>
            </w:r>
          </w:p>
        </w:tc>
        <w:tc>
          <w:tcPr>
            <w:tcW w:w="2694" w:type="dxa"/>
          </w:tcPr>
          <w:p w:rsidR="008E6FD5" w:rsidRPr="009C6C68" w:rsidRDefault="008E6FD5" w:rsidP="008A3DCD">
            <w:pPr>
              <w:spacing w:after="160" w:line="259" w:lineRule="auto"/>
              <w:rPr>
                <w:rFonts w:ascii="Arial" w:hAnsi="Arial" w:cs="Arial"/>
              </w:rPr>
            </w:pPr>
            <w:r w:rsidRPr="009C6C68">
              <w:rPr>
                <w:rFonts w:ascii="Arial" w:hAnsi="Arial" w:cs="Arial"/>
              </w:rPr>
              <w:t>33</w:t>
            </w:r>
          </w:p>
        </w:tc>
        <w:tc>
          <w:tcPr>
            <w:tcW w:w="2694" w:type="dxa"/>
          </w:tcPr>
          <w:p w:rsidR="008E6FD5" w:rsidRPr="009C6C68" w:rsidRDefault="008E6FD5" w:rsidP="008A3DCD">
            <w:pPr>
              <w:spacing w:after="160" w:line="259" w:lineRule="auto"/>
              <w:rPr>
                <w:rFonts w:ascii="Arial" w:hAnsi="Arial" w:cs="Arial"/>
              </w:rPr>
            </w:pPr>
            <w:r w:rsidRPr="009C6C68">
              <w:rPr>
                <w:rFonts w:ascii="Arial" w:hAnsi="Arial" w:cs="Arial"/>
              </w:rPr>
              <w:t>12</w:t>
            </w:r>
          </w:p>
        </w:tc>
      </w:tr>
    </w:tbl>
    <w:p w:rsidR="008E6FD5" w:rsidRPr="009C6C68" w:rsidRDefault="008E6FD5" w:rsidP="008E6FD5">
      <w:pPr>
        <w:pBdr>
          <w:top w:val="nil"/>
          <w:left w:val="nil"/>
          <w:bottom w:val="nil"/>
          <w:right w:val="nil"/>
          <w:between w:val="nil"/>
        </w:pBdr>
        <w:spacing w:line="259" w:lineRule="auto"/>
        <w:jc w:val="both"/>
        <w:rPr>
          <w:rFonts w:ascii="Arial" w:eastAsia="Calibri" w:hAnsi="Arial" w:cs="Arial"/>
          <w:color w:val="000000"/>
          <w:lang w:eastAsia="lt-LT"/>
        </w:rPr>
      </w:pPr>
      <w:r w:rsidRPr="009C6C68">
        <w:rPr>
          <w:rFonts w:ascii="Arial" w:eastAsia="Calibri" w:hAnsi="Arial" w:cs="Arial"/>
          <w:color w:val="000000"/>
          <w:lang w:eastAsia="lt-LT"/>
        </w:rPr>
        <w:t xml:space="preserve">The base rental rate at VITP is 4.63 </w:t>
      </w:r>
      <w:proofErr w:type="spellStart"/>
      <w:r w:rsidRPr="009C6C68">
        <w:rPr>
          <w:rFonts w:ascii="Arial" w:eastAsia="Calibri" w:hAnsi="Arial" w:cs="Arial"/>
          <w:color w:val="000000"/>
          <w:lang w:eastAsia="lt-LT"/>
        </w:rPr>
        <w:t>eur</w:t>
      </w:r>
      <w:proofErr w:type="spellEnd"/>
      <w:r w:rsidRPr="009C6C68">
        <w:rPr>
          <w:rFonts w:ascii="Arial" w:eastAsia="Calibri" w:hAnsi="Arial" w:cs="Arial"/>
          <w:color w:val="000000"/>
          <w:lang w:eastAsia="lt-LT"/>
        </w:rPr>
        <w:t>/</w:t>
      </w:r>
      <w:proofErr w:type="spellStart"/>
      <w:r w:rsidRPr="009C6C68">
        <w:rPr>
          <w:rFonts w:ascii="Arial" w:eastAsia="Calibri" w:hAnsi="Arial" w:cs="Arial"/>
          <w:color w:val="000000"/>
          <w:lang w:eastAsia="lt-LT"/>
        </w:rPr>
        <w:t>sq.m</w:t>
      </w:r>
      <w:proofErr w:type="spellEnd"/>
      <w:r w:rsidRPr="009C6C68">
        <w:rPr>
          <w:rFonts w:ascii="Arial" w:eastAsia="Calibri" w:hAnsi="Arial" w:cs="Arial"/>
          <w:color w:val="000000"/>
          <w:lang w:eastAsia="lt-LT"/>
        </w:rPr>
        <w:t xml:space="preserve"> / </w:t>
      </w:r>
      <w:proofErr w:type="spellStart"/>
      <w:r w:rsidRPr="009C6C68">
        <w:rPr>
          <w:rFonts w:ascii="Arial" w:eastAsia="Calibri" w:hAnsi="Arial" w:cs="Arial"/>
          <w:color w:val="000000"/>
          <w:lang w:eastAsia="lt-LT"/>
        </w:rPr>
        <w:t>Kauno</w:t>
      </w:r>
      <w:proofErr w:type="spellEnd"/>
      <w:r w:rsidRPr="009C6C68">
        <w:rPr>
          <w:rFonts w:ascii="Arial" w:eastAsia="Calibri" w:hAnsi="Arial" w:cs="Arial"/>
          <w:color w:val="000000"/>
          <w:lang w:eastAsia="lt-LT"/>
        </w:rPr>
        <w:t xml:space="preserve"> STP …… </w:t>
      </w:r>
      <w:proofErr w:type="spellStart"/>
      <w:r w:rsidRPr="009C6C68">
        <w:rPr>
          <w:rFonts w:ascii="Arial" w:eastAsia="Calibri" w:hAnsi="Arial" w:cs="Arial"/>
          <w:color w:val="000000"/>
          <w:lang w:eastAsia="lt-LT"/>
        </w:rPr>
        <w:t>eur</w:t>
      </w:r>
      <w:proofErr w:type="spellEnd"/>
      <w:r w:rsidRPr="009C6C68">
        <w:rPr>
          <w:rFonts w:ascii="Arial" w:eastAsia="Calibri" w:hAnsi="Arial" w:cs="Arial"/>
          <w:color w:val="000000"/>
          <w:lang w:eastAsia="lt-LT"/>
        </w:rPr>
        <w:t>/</w:t>
      </w:r>
      <w:proofErr w:type="spellStart"/>
      <w:r w:rsidRPr="009C6C68">
        <w:rPr>
          <w:rFonts w:ascii="Arial" w:eastAsia="Calibri" w:hAnsi="Arial" w:cs="Arial"/>
          <w:color w:val="000000"/>
          <w:lang w:eastAsia="lt-LT"/>
        </w:rPr>
        <w:t>sq.m</w:t>
      </w:r>
      <w:proofErr w:type="spellEnd"/>
      <w:r w:rsidRPr="009C6C68">
        <w:rPr>
          <w:rFonts w:ascii="Arial" w:eastAsia="Calibri" w:hAnsi="Arial" w:cs="Arial"/>
          <w:color w:val="000000"/>
          <w:lang w:eastAsia="lt-LT"/>
        </w:rPr>
        <w:t xml:space="preserve"> excluding VAT and services such as heating, power supply, cleaning, security, etc.</w:t>
      </w:r>
    </w:p>
    <w:p w:rsidR="008E6FD5" w:rsidRPr="009C6C68" w:rsidRDefault="008E6FD5" w:rsidP="008E6FD5">
      <w:pPr>
        <w:numPr>
          <w:ilvl w:val="2"/>
          <w:numId w:val="1"/>
        </w:numPr>
        <w:pBdr>
          <w:top w:val="nil"/>
          <w:left w:val="nil"/>
          <w:bottom w:val="nil"/>
          <w:right w:val="nil"/>
          <w:between w:val="nil"/>
        </w:pBdr>
        <w:spacing w:after="160" w:line="259" w:lineRule="auto"/>
        <w:ind w:left="141" w:firstLine="0"/>
        <w:jc w:val="both"/>
        <w:rPr>
          <w:rFonts w:ascii="Arial" w:eastAsia="Calibri" w:hAnsi="Arial" w:cs="Arial"/>
          <w:color w:val="000000"/>
          <w:lang w:eastAsia="lt-LT"/>
        </w:rPr>
      </w:pPr>
      <w:r w:rsidRPr="009C6C68">
        <w:rPr>
          <w:rFonts w:ascii="Arial" w:eastAsia="Calibri" w:hAnsi="Arial" w:cs="Arial"/>
          <w:color w:val="000000"/>
          <w:lang w:eastAsia="lt-LT"/>
        </w:rPr>
        <w:t>The Park obliges to the term of rent that is no less than the term of the Incubation Contract.</w:t>
      </w:r>
    </w:p>
    <w:p w:rsidR="008E6FD5" w:rsidRPr="009C6C68" w:rsidRDefault="008E6FD5" w:rsidP="008E6FD5">
      <w:pPr>
        <w:numPr>
          <w:ilvl w:val="2"/>
          <w:numId w:val="1"/>
        </w:numPr>
        <w:pBdr>
          <w:top w:val="nil"/>
          <w:left w:val="nil"/>
          <w:bottom w:val="nil"/>
          <w:right w:val="nil"/>
          <w:between w:val="nil"/>
        </w:pBdr>
        <w:spacing w:after="160" w:line="259" w:lineRule="auto"/>
        <w:ind w:left="141" w:firstLine="0"/>
        <w:jc w:val="both"/>
        <w:rPr>
          <w:rFonts w:ascii="Arial" w:eastAsia="Calibri" w:hAnsi="Arial" w:cs="Arial"/>
          <w:color w:val="000000"/>
          <w:lang w:eastAsia="lt-LT"/>
        </w:rPr>
      </w:pPr>
      <w:r w:rsidRPr="009C6C68">
        <w:rPr>
          <w:rFonts w:ascii="Arial" w:hAnsi="Arial" w:cs="Arial"/>
          <w:lang w:eastAsia="lt-LT"/>
        </w:rPr>
        <w:t>The Park ensures 24/7 access to the rented premises and meetings rooms for the Participant</w:t>
      </w:r>
      <w:r w:rsidRPr="009C6C68">
        <w:rPr>
          <w:rFonts w:ascii="Arial" w:hAnsi="Arial" w:cs="Arial"/>
          <w:color w:val="000000"/>
          <w:lang w:eastAsia="lt-LT"/>
        </w:rPr>
        <w:t>.</w:t>
      </w:r>
    </w:p>
    <w:p w:rsidR="008E6FD5" w:rsidRPr="009C6C68" w:rsidRDefault="008E6FD5" w:rsidP="008E6FD5">
      <w:pPr>
        <w:numPr>
          <w:ilvl w:val="2"/>
          <w:numId w:val="1"/>
        </w:numPr>
        <w:pBdr>
          <w:top w:val="nil"/>
          <w:left w:val="nil"/>
          <w:bottom w:val="nil"/>
          <w:right w:val="nil"/>
          <w:between w:val="nil"/>
        </w:pBdr>
        <w:spacing w:after="160" w:line="259" w:lineRule="auto"/>
        <w:ind w:left="141" w:firstLine="0"/>
        <w:jc w:val="both"/>
        <w:rPr>
          <w:rFonts w:ascii="Arial" w:eastAsia="Calibri" w:hAnsi="Arial" w:cs="Arial"/>
          <w:color w:val="000000"/>
          <w:lang w:eastAsia="lt-LT"/>
        </w:rPr>
      </w:pPr>
      <w:r w:rsidRPr="009C6C68">
        <w:rPr>
          <w:rFonts w:ascii="Arial" w:eastAsia="Calibri" w:hAnsi="Arial" w:cs="Arial"/>
          <w:color w:val="000000"/>
          <w:lang w:eastAsia="lt-LT"/>
        </w:rPr>
        <w:t>The Park obliges t</w:t>
      </w:r>
      <w:r w:rsidRPr="009C6C68">
        <w:rPr>
          <w:rFonts w:ascii="Arial" w:hAnsi="Arial" w:cs="Arial"/>
          <w:color w:val="000000"/>
          <w:lang w:eastAsia="lt-LT"/>
        </w:rPr>
        <w:t>o present the Participant with the possibility of using a common workspace (shared office space) on a free-of-charge basis during the period of the Incubation Contract, should the need arise.</w:t>
      </w:r>
    </w:p>
    <w:p w:rsidR="008E6FD5" w:rsidRPr="009C6C68" w:rsidRDefault="008E6FD5" w:rsidP="008E6FD5">
      <w:pPr>
        <w:numPr>
          <w:ilvl w:val="2"/>
          <w:numId w:val="1"/>
        </w:numPr>
        <w:pBdr>
          <w:top w:val="nil"/>
          <w:left w:val="nil"/>
          <w:bottom w:val="nil"/>
          <w:right w:val="nil"/>
          <w:between w:val="nil"/>
        </w:pBdr>
        <w:spacing w:after="160" w:line="259" w:lineRule="auto"/>
        <w:ind w:left="141" w:firstLine="0"/>
        <w:jc w:val="both"/>
        <w:rPr>
          <w:rFonts w:ascii="Arial" w:eastAsia="Calibri" w:hAnsi="Arial" w:cs="Arial"/>
          <w:color w:val="000000"/>
          <w:lang w:eastAsia="lt-LT"/>
        </w:rPr>
      </w:pPr>
      <w:r w:rsidRPr="009C6C68">
        <w:rPr>
          <w:rFonts w:ascii="Arial" w:hAnsi="Arial" w:cs="Arial"/>
          <w:lang w:eastAsia="lt-LT"/>
        </w:rPr>
        <w:t>The Park ensures access to R@D infrastructure and equipment in the Park for the Participant. Such services are</w:t>
      </w:r>
      <w:r w:rsidRPr="009C6C68">
        <w:rPr>
          <w:rFonts w:ascii="Arial" w:hAnsi="Arial" w:cs="Arial"/>
          <w:color w:val="000000"/>
          <w:lang w:eastAsia="lt-LT"/>
        </w:rPr>
        <w:t xml:space="preserve"> deemed to be </w:t>
      </w:r>
      <w:r w:rsidRPr="009C6C68">
        <w:rPr>
          <w:rFonts w:ascii="Arial" w:hAnsi="Arial" w:cs="Arial"/>
          <w:i/>
          <w:iCs/>
          <w:color w:val="000000"/>
          <w:lang w:eastAsia="lt-LT"/>
        </w:rPr>
        <w:t xml:space="preserve">de </w:t>
      </w:r>
      <w:proofErr w:type="spellStart"/>
      <w:r w:rsidRPr="009C6C68">
        <w:rPr>
          <w:rFonts w:ascii="Arial" w:hAnsi="Arial" w:cs="Arial"/>
          <w:i/>
          <w:iCs/>
          <w:color w:val="000000"/>
          <w:lang w:eastAsia="lt-LT"/>
        </w:rPr>
        <w:t>minimis</w:t>
      </w:r>
      <w:proofErr w:type="spellEnd"/>
      <w:r w:rsidRPr="009C6C68">
        <w:rPr>
          <w:rFonts w:ascii="Arial" w:hAnsi="Arial" w:cs="Arial"/>
          <w:color w:val="000000"/>
          <w:lang w:eastAsia="lt-LT"/>
        </w:rPr>
        <w:t xml:space="preserve"> state aid to the Participant or made on contractual basis depending on availability</w:t>
      </w:r>
      <w:r w:rsidRPr="009C6C68">
        <w:rPr>
          <w:rFonts w:ascii="Arial" w:hAnsi="Arial" w:cs="Arial"/>
          <w:lang w:eastAsia="lt-LT"/>
        </w:rPr>
        <w:t>.</w:t>
      </w:r>
    </w:p>
    <w:p w:rsidR="008E6FD5" w:rsidRPr="009C6C68" w:rsidRDefault="008E6FD5" w:rsidP="008E6FD5">
      <w:pPr>
        <w:numPr>
          <w:ilvl w:val="2"/>
          <w:numId w:val="1"/>
        </w:numPr>
        <w:pBdr>
          <w:top w:val="nil"/>
          <w:left w:val="nil"/>
          <w:bottom w:val="nil"/>
          <w:right w:val="nil"/>
          <w:between w:val="nil"/>
        </w:pBdr>
        <w:spacing w:after="160" w:line="259" w:lineRule="auto"/>
        <w:ind w:left="141" w:firstLine="0"/>
        <w:jc w:val="both"/>
        <w:rPr>
          <w:rFonts w:ascii="Arial" w:eastAsia="Calibri" w:hAnsi="Arial" w:cs="Arial"/>
          <w:color w:val="000000"/>
          <w:lang w:eastAsia="lt-LT"/>
        </w:rPr>
      </w:pPr>
      <w:r w:rsidRPr="009C6C68">
        <w:rPr>
          <w:rFonts w:ascii="Arial" w:hAnsi="Arial" w:cs="Arial"/>
          <w:lang w:eastAsia="lt-LT"/>
        </w:rPr>
        <w:t>The Park obliges itself to network the Participant with other Park community members to gain access to R@D infrastructure and equipment possessed by other community members. Access and conditions to access such infrastructure and equipment are due to the agreement between the Participant and the Park member.</w:t>
      </w:r>
    </w:p>
    <w:p w:rsidR="008E6FD5" w:rsidRPr="009C6C68" w:rsidRDefault="008E6FD5" w:rsidP="008E6FD5">
      <w:pPr>
        <w:numPr>
          <w:ilvl w:val="2"/>
          <w:numId w:val="1"/>
        </w:numPr>
        <w:pBdr>
          <w:top w:val="nil"/>
          <w:left w:val="nil"/>
          <w:bottom w:val="nil"/>
          <w:right w:val="nil"/>
          <w:between w:val="nil"/>
        </w:pBdr>
        <w:spacing w:after="160" w:line="259" w:lineRule="auto"/>
        <w:ind w:left="141" w:firstLine="0"/>
        <w:jc w:val="both"/>
        <w:rPr>
          <w:rFonts w:ascii="Arial" w:eastAsia="Calibri" w:hAnsi="Arial" w:cs="Arial"/>
          <w:color w:val="000000"/>
          <w:lang w:eastAsia="lt-LT"/>
        </w:rPr>
      </w:pPr>
      <w:r w:rsidRPr="009C6C68">
        <w:rPr>
          <w:rFonts w:ascii="Arial" w:hAnsi="Arial" w:cs="Arial"/>
          <w:lang w:eastAsia="lt-LT"/>
        </w:rPr>
        <w:t xml:space="preserve">The Park ensures that members of the consortium of ESA Business incubation Centre in Lithuania will provide the Participant with services stipulated in the Incubation Contract (50 hours of business consulting, 80 hours of technical expertise). </w:t>
      </w:r>
    </w:p>
    <w:p w:rsidR="008E6FD5" w:rsidRPr="009C6C68" w:rsidRDefault="008E6FD5" w:rsidP="008E6FD5">
      <w:pPr>
        <w:numPr>
          <w:ilvl w:val="2"/>
          <w:numId w:val="1"/>
        </w:numPr>
        <w:pBdr>
          <w:top w:val="nil"/>
          <w:left w:val="nil"/>
          <w:bottom w:val="nil"/>
          <w:right w:val="nil"/>
          <w:between w:val="nil"/>
        </w:pBdr>
        <w:spacing w:after="160" w:line="259" w:lineRule="auto"/>
        <w:ind w:left="141" w:firstLine="0"/>
        <w:jc w:val="both"/>
        <w:rPr>
          <w:rFonts w:ascii="Arial" w:eastAsia="Calibri" w:hAnsi="Arial" w:cs="Arial"/>
          <w:color w:val="000000"/>
          <w:lang w:eastAsia="lt-LT"/>
        </w:rPr>
      </w:pPr>
      <w:r w:rsidRPr="009C6C68">
        <w:rPr>
          <w:rFonts w:ascii="Arial" w:hAnsi="Arial" w:cs="Arial"/>
          <w:lang w:eastAsia="lt-LT"/>
        </w:rPr>
        <w:lastRenderedPageBreak/>
        <w:t xml:space="preserve">The Park will provide the Participant with possibility to take part in the Innovation Workshop or </w:t>
      </w:r>
      <w:proofErr w:type="spellStart"/>
      <w:r w:rsidRPr="009C6C68">
        <w:rPr>
          <w:rFonts w:ascii="Arial" w:hAnsi="Arial" w:cs="Arial"/>
          <w:lang w:eastAsia="lt-LT"/>
        </w:rPr>
        <w:t>Evolute</w:t>
      </w:r>
      <w:proofErr w:type="spellEnd"/>
      <w:r w:rsidRPr="009C6C68">
        <w:rPr>
          <w:rFonts w:ascii="Arial" w:hAnsi="Arial" w:cs="Arial"/>
          <w:lang w:eastAsia="lt-LT"/>
        </w:rPr>
        <w:t xml:space="preserve"> 4.0 pre-incubation programmes. Such services are</w:t>
      </w:r>
      <w:r w:rsidRPr="009C6C68">
        <w:rPr>
          <w:rFonts w:ascii="Arial" w:hAnsi="Arial" w:cs="Arial"/>
          <w:color w:val="000000"/>
          <w:lang w:eastAsia="lt-LT"/>
        </w:rPr>
        <w:t xml:space="preserve"> deemed to be </w:t>
      </w:r>
      <w:r w:rsidRPr="009C6C68">
        <w:rPr>
          <w:rFonts w:ascii="Arial" w:hAnsi="Arial" w:cs="Arial"/>
          <w:i/>
          <w:iCs/>
          <w:color w:val="000000"/>
          <w:lang w:eastAsia="lt-LT"/>
        </w:rPr>
        <w:t xml:space="preserve">de </w:t>
      </w:r>
      <w:proofErr w:type="spellStart"/>
      <w:r w:rsidRPr="009C6C68">
        <w:rPr>
          <w:rFonts w:ascii="Arial" w:hAnsi="Arial" w:cs="Arial"/>
          <w:i/>
          <w:iCs/>
          <w:color w:val="000000"/>
          <w:lang w:eastAsia="lt-LT"/>
        </w:rPr>
        <w:t>minimis</w:t>
      </w:r>
      <w:proofErr w:type="spellEnd"/>
      <w:r w:rsidRPr="009C6C68">
        <w:rPr>
          <w:rFonts w:ascii="Arial" w:hAnsi="Arial" w:cs="Arial"/>
          <w:color w:val="000000"/>
          <w:lang w:eastAsia="lt-LT"/>
        </w:rPr>
        <w:t xml:space="preserve"> state aid to the Participant or free of charge depending on availability. </w:t>
      </w:r>
      <w:r w:rsidRPr="009C6C68">
        <w:rPr>
          <w:rFonts w:ascii="Arial" w:hAnsi="Arial" w:cs="Arial"/>
          <w:lang w:eastAsia="lt-LT"/>
        </w:rPr>
        <w:t xml:space="preserve"> </w:t>
      </w:r>
    </w:p>
    <w:p w:rsidR="008E6FD5" w:rsidRPr="009C6C68" w:rsidRDefault="008E6FD5" w:rsidP="008E6FD5">
      <w:pPr>
        <w:pBdr>
          <w:top w:val="nil"/>
          <w:left w:val="nil"/>
          <w:bottom w:val="nil"/>
          <w:right w:val="nil"/>
          <w:between w:val="nil"/>
        </w:pBdr>
        <w:spacing w:line="259" w:lineRule="auto"/>
        <w:ind w:left="185"/>
        <w:jc w:val="both"/>
        <w:rPr>
          <w:rFonts w:ascii="Arial" w:hAnsi="Arial" w:cs="Arial"/>
          <w:color w:val="000000"/>
          <w:lang w:eastAsia="lt-LT"/>
        </w:rPr>
      </w:pPr>
    </w:p>
    <w:p w:rsidR="008E6FD5" w:rsidRPr="009C6C68" w:rsidRDefault="008E6FD5" w:rsidP="008E6FD5">
      <w:pPr>
        <w:numPr>
          <w:ilvl w:val="1"/>
          <w:numId w:val="1"/>
        </w:numPr>
        <w:pBdr>
          <w:top w:val="nil"/>
          <w:left w:val="nil"/>
          <w:bottom w:val="nil"/>
          <w:right w:val="nil"/>
          <w:between w:val="nil"/>
        </w:pBdr>
        <w:spacing w:after="160" w:line="259" w:lineRule="auto"/>
        <w:ind w:left="0" w:hanging="142"/>
        <w:jc w:val="both"/>
        <w:rPr>
          <w:rFonts w:ascii="Arial" w:hAnsi="Arial" w:cs="Arial"/>
          <w:color w:val="000000"/>
          <w:lang w:eastAsia="lt-LT"/>
        </w:rPr>
      </w:pPr>
      <w:r w:rsidRPr="009C6C68">
        <w:rPr>
          <w:rFonts w:ascii="Arial" w:hAnsi="Arial" w:cs="Arial"/>
          <w:color w:val="000000"/>
          <w:lang w:eastAsia="lt-LT"/>
        </w:rPr>
        <w:t>The Participant undertakes to do the following:</w:t>
      </w:r>
    </w:p>
    <w:p w:rsidR="008E6FD5" w:rsidRPr="009C6C68" w:rsidRDefault="008E6FD5" w:rsidP="008E6FD5">
      <w:pPr>
        <w:numPr>
          <w:ilvl w:val="2"/>
          <w:numId w:val="3"/>
        </w:numPr>
        <w:pBdr>
          <w:top w:val="nil"/>
          <w:left w:val="nil"/>
          <w:bottom w:val="nil"/>
          <w:right w:val="nil"/>
          <w:between w:val="nil"/>
        </w:pBdr>
        <w:spacing w:after="160" w:line="259" w:lineRule="auto"/>
        <w:ind w:left="141" w:firstLine="0"/>
        <w:jc w:val="both"/>
        <w:rPr>
          <w:rFonts w:ascii="Arial" w:hAnsi="Arial" w:cs="Arial"/>
          <w:color w:val="000000"/>
          <w:lang w:eastAsia="lt-LT"/>
        </w:rPr>
      </w:pPr>
      <w:r w:rsidRPr="009C6C68">
        <w:rPr>
          <w:rFonts w:ascii="Arial" w:hAnsi="Arial" w:cs="Arial"/>
          <w:lang w:eastAsia="lt-LT"/>
        </w:rPr>
        <w:t>The participant is obliged to follow rental rules stipulated in the Agreement</w:t>
      </w:r>
      <w:r w:rsidRPr="009C6C68">
        <w:rPr>
          <w:rFonts w:ascii="Arial" w:hAnsi="Arial" w:cs="Arial"/>
          <w:color w:val="000000"/>
          <w:lang w:eastAsia="lt-LT"/>
        </w:rPr>
        <w:t xml:space="preserve"> such as work safety, sanitary, fire safety rules, etc.</w:t>
      </w:r>
    </w:p>
    <w:p w:rsidR="008E6FD5" w:rsidRPr="009C6C68" w:rsidRDefault="008E6FD5" w:rsidP="008E6FD5">
      <w:pPr>
        <w:numPr>
          <w:ilvl w:val="2"/>
          <w:numId w:val="3"/>
        </w:numPr>
        <w:pBdr>
          <w:top w:val="nil"/>
          <w:left w:val="nil"/>
          <w:bottom w:val="nil"/>
          <w:right w:val="nil"/>
          <w:between w:val="nil"/>
        </w:pBdr>
        <w:spacing w:after="160" w:line="259" w:lineRule="auto"/>
        <w:ind w:left="141" w:firstLine="0"/>
        <w:jc w:val="both"/>
        <w:rPr>
          <w:rFonts w:ascii="Arial" w:hAnsi="Arial" w:cs="Arial"/>
          <w:color w:val="000000"/>
          <w:lang w:eastAsia="lt-LT"/>
        </w:rPr>
      </w:pPr>
      <w:r w:rsidRPr="009C6C68">
        <w:rPr>
          <w:rFonts w:ascii="Arial" w:hAnsi="Arial" w:cs="Arial"/>
          <w:lang w:eastAsia="lt-LT"/>
        </w:rPr>
        <w:t xml:space="preserve">The participant is obliged to maintain premises in duly condition. </w:t>
      </w:r>
    </w:p>
    <w:p w:rsidR="008E6FD5" w:rsidRPr="009C6C68" w:rsidRDefault="008E6FD5" w:rsidP="008E6FD5">
      <w:pPr>
        <w:numPr>
          <w:ilvl w:val="2"/>
          <w:numId w:val="3"/>
        </w:numPr>
        <w:pBdr>
          <w:top w:val="nil"/>
          <w:left w:val="nil"/>
          <w:bottom w:val="nil"/>
          <w:right w:val="nil"/>
          <w:between w:val="nil"/>
        </w:pBdr>
        <w:spacing w:after="160" w:line="259" w:lineRule="auto"/>
        <w:ind w:left="141" w:firstLine="0"/>
        <w:jc w:val="both"/>
        <w:rPr>
          <w:rFonts w:ascii="Arial" w:hAnsi="Arial" w:cs="Arial"/>
          <w:color w:val="000000"/>
          <w:lang w:eastAsia="lt-LT"/>
        </w:rPr>
      </w:pPr>
      <w:r w:rsidRPr="009C6C68">
        <w:rPr>
          <w:rFonts w:ascii="Arial" w:hAnsi="Arial" w:cs="Arial"/>
          <w:lang w:eastAsia="lt-LT"/>
        </w:rPr>
        <w:t>The participant is obliged to follow payment schedule stipulated in the Agreement.</w:t>
      </w:r>
    </w:p>
    <w:p w:rsidR="008E6FD5" w:rsidRPr="009C6C68" w:rsidRDefault="008E6FD5" w:rsidP="008E6FD5">
      <w:pPr>
        <w:numPr>
          <w:ilvl w:val="2"/>
          <w:numId w:val="3"/>
        </w:numPr>
        <w:pBdr>
          <w:top w:val="nil"/>
          <w:left w:val="nil"/>
          <w:bottom w:val="nil"/>
          <w:right w:val="nil"/>
          <w:between w:val="nil"/>
        </w:pBdr>
        <w:spacing w:after="160" w:line="259" w:lineRule="auto"/>
        <w:ind w:left="141" w:firstLine="0"/>
        <w:jc w:val="both"/>
        <w:rPr>
          <w:rFonts w:ascii="Arial" w:hAnsi="Arial" w:cs="Arial"/>
          <w:color w:val="000000"/>
          <w:lang w:eastAsia="lt-LT"/>
        </w:rPr>
      </w:pPr>
      <w:r w:rsidRPr="009C6C68">
        <w:rPr>
          <w:rFonts w:ascii="Arial" w:hAnsi="Arial" w:cs="Arial"/>
          <w:lang w:eastAsia="lt-LT"/>
        </w:rPr>
        <w:t>The participant is not allowed to re-rent premises to third parties.</w:t>
      </w:r>
    </w:p>
    <w:p w:rsidR="008E6FD5" w:rsidRPr="009C6C68" w:rsidRDefault="008E6FD5" w:rsidP="008E6FD5">
      <w:pPr>
        <w:numPr>
          <w:ilvl w:val="2"/>
          <w:numId w:val="3"/>
        </w:numPr>
        <w:pBdr>
          <w:top w:val="nil"/>
          <w:left w:val="nil"/>
          <w:bottom w:val="nil"/>
          <w:right w:val="nil"/>
          <w:between w:val="nil"/>
        </w:pBdr>
        <w:spacing w:after="160" w:line="259" w:lineRule="auto"/>
        <w:ind w:left="141" w:firstLine="0"/>
        <w:jc w:val="both"/>
        <w:rPr>
          <w:rFonts w:ascii="Arial" w:hAnsi="Arial" w:cs="Arial"/>
          <w:color w:val="000000"/>
          <w:lang w:eastAsia="lt-LT"/>
        </w:rPr>
      </w:pPr>
      <w:r w:rsidRPr="009C6C68">
        <w:rPr>
          <w:rFonts w:ascii="Arial" w:hAnsi="Arial" w:cs="Arial"/>
          <w:lang w:eastAsia="lt-LT"/>
        </w:rPr>
        <w:t xml:space="preserve"> The participant is responsible for the damage made to premises or equipment made by its employees or guests.</w:t>
      </w:r>
    </w:p>
    <w:p w:rsidR="008E6FD5" w:rsidRPr="009C6C68" w:rsidRDefault="008E6FD5" w:rsidP="008E6FD5">
      <w:pPr>
        <w:numPr>
          <w:ilvl w:val="2"/>
          <w:numId w:val="3"/>
        </w:numPr>
        <w:pBdr>
          <w:top w:val="nil"/>
          <w:left w:val="nil"/>
          <w:bottom w:val="nil"/>
          <w:right w:val="nil"/>
          <w:between w:val="nil"/>
        </w:pBdr>
        <w:spacing w:after="160" w:line="259" w:lineRule="auto"/>
        <w:ind w:left="141" w:firstLine="0"/>
        <w:jc w:val="both"/>
        <w:rPr>
          <w:rFonts w:ascii="Arial" w:hAnsi="Arial" w:cs="Arial"/>
          <w:color w:val="000000"/>
          <w:lang w:eastAsia="lt-LT"/>
        </w:rPr>
      </w:pPr>
      <w:r w:rsidRPr="009C6C68">
        <w:rPr>
          <w:rFonts w:ascii="Arial" w:hAnsi="Arial" w:cs="Arial"/>
          <w:lang w:eastAsia="lt-LT"/>
        </w:rPr>
        <w:t>In addition, by signing the Agreement and the Annex the Participant is aware that both mentioned documents are enabled by Incubation Contract and may be terminated following termination of Incubation Contract.</w:t>
      </w:r>
    </w:p>
    <w:p w:rsidR="008E6FD5" w:rsidRPr="009C6C68" w:rsidRDefault="008E6FD5" w:rsidP="008E6FD5">
      <w:pPr>
        <w:pBdr>
          <w:top w:val="nil"/>
          <w:left w:val="nil"/>
          <w:bottom w:val="nil"/>
          <w:right w:val="nil"/>
          <w:between w:val="nil"/>
        </w:pBdr>
        <w:tabs>
          <w:tab w:val="left" w:pos="851"/>
          <w:tab w:val="left" w:pos="993"/>
        </w:tabs>
        <w:spacing w:line="259" w:lineRule="auto"/>
        <w:ind w:left="284"/>
        <w:jc w:val="both"/>
        <w:rPr>
          <w:rFonts w:ascii="Arial" w:hAnsi="Arial" w:cs="Arial"/>
          <w:color w:val="000000"/>
          <w:lang w:eastAsia="lt-LT"/>
        </w:rPr>
      </w:pPr>
    </w:p>
    <w:p w:rsidR="008E6FD5" w:rsidRPr="009C6C68" w:rsidRDefault="008E6FD5" w:rsidP="008E6FD5">
      <w:pPr>
        <w:spacing w:line="259" w:lineRule="auto"/>
        <w:jc w:val="both"/>
        <w:rPr>
          <w:rFonts w:ascii="Arial" w:hAnsi="Arial" w:cs="Arial"/>
          <w:highlight w:val="white"/>
          <w:lang w:eastAsia="lt-LT"/>
        </w:rPr>
      </w:pPr>
    </w:p>
    <w:p w:rsidR="008E6FD5" w:rsidRPr="009C6C68" w:rsidRDefault="008E6FD5" w:rsidP="008E6FD5">
      <w:pPr>
        <w:numPr>
          <w:ilvl w:val="0"/>
          <w:numId w:val="4"/>
        </w:numPr>
        <w:pBdr>
          <w:top w:val="nil"/>
          <w:left w:val="nil"/>
          <w:bottom w:val="nil"/>
          <w:right w:val="nil"/>
          <w:between w:val="nil"/>
        </w:pBdr>
        <w:spacing w:after="160" w:line="259" w:lineRule="auto"/>
        <w:rPr>
          <w:rFonts w:ascii="Arial" w:hAnsi="Arial" w:cs="Arial"/>
          <w:b/>
          <w:color w:val="000000"/>
          <w:highlight w:val="white"/>
          <w:lang w:eastAsia="lt-LT"/>
        </w:rPr>
      </w:pPr>
      <w:r w:rsidRPr="009C6C68">
        <w:rPr>
          <w:rFonts w:ascii="Arial" w:hAnsi="Arial" w:cs="Arial"/>
          <w:b/>
          <w:color w:val="000000"/>
          <w:highlight w:val="white"/>
          <w:lang w:eastAsia="lt-LT"/>
        </w:rPr>
        <w:t>CONFIDENTIALITY</w:t>
      </w:r>
    </w:p>
    <w:p w:rsidR="008E6FD5" w:rsidRPr="009C6C68" w:rsidRDefault="008E6FD5" w:rsidP="008E6FD5">
      <w:pPr>
        <w:pBdr>
          <w:top w:val="nil"/>
          <w:left w:val="nil"/>
          <w:bottom w:val="nil"/>
          <w:right w:val="nil"/>
          <w:between w:val="nil"/>
        </w:pBdr>
        <w:spacing w:line="259" w:lineRule="auto"/>
        <w:ind w:left="360"/>
        <w:jc w:val="center"/>
        <w:rPr>
          <w:rFonts w:ascii="Arial" w:hAnsi="Arial" w:cs="Arial"/>
          <w:b/>
          <w:highlight w:val="white"/>
          <w:lang w:eastAsia="lt-LT"/>
        </w:rPr>
      </w:pPr>
    </w:p>
    <w:p w:rsidR="008E6FD5" w:rsidRPr="009C6C68" w:rsidRDefault="008E6FD5" w:rsidP="008E6FD5">
      <w:pPr>
        <w:numPr>
          <w:ilvl w:val="1"/>
          <w:numId w:val="4"/>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All information related to this Annex and the implementation and fulfilment of this Annex, i.e. the names of the Parties, the personal data and activities of the Parties, any ideas revealed by the Parties and any other information and data pertinent to training materials and interrelationships between the Parties, are deemed confidential and cannot be disclosed, assigned and/or, in any other manner or scope, transferred to third parties without obtaining the consent from the other Party, except as provided for in applicable legal acts or the Agreement.</w:t>
      </w:r>
    </w:p>
    <w:p w:rsidR="008E6FD5" w:rsidRPr="009C6C68" w:rsidRDefault="008E6FD5" w:rsidP="008E6FD5">
      <w:pPr>
        <w:numPr>
          <w:ilvl w:val="1"/>
          <w:numId w:val="4"/>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The Parties ensure the confidentiality of information related to the fulfilment of this Annex and Agreement or transferred to each other and will use this information only for fulfilling the obligations of the Parties, as provided for in this Annex, Agreement and Incubation Contract, and not for some other purpose pertinent to the commercial use of available information and the pursuit of benefit accessible to the Parties themselves or a third party, or not for some other purpose inconsistent with the objectives of this Annex, Agreement and Incubation Contract reached between the Parties.</w:t>
      </w:r>
    </w:p>
    <w:p w:rsidR="008E6FD5" w:rsidRPr="009C6C68" w:rsidRDefault="008E6FD5" w:rsidP="008E6FD5">
      <w:pPr>
        <w:numPr>
          <w:ilvl w:val="1"/>
          <w:numId w:val="4"/>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The Party is not considered to have violated the obligation of confidentiality if the Party has disclosed confidential information to economic entities, national and European Union authorities, shareholders, members of governing bodies, administration, employees who work for the Parties and must know about this information to be able to perform their functions, legal and financial advisers, auditors, and IT service providers that administer IT systems owned by the Parties.</w:t>
      </w:r>
    </w:p>
    <w:p w:rsidR="008E6FD5" w:rsidRPr="009C6C68" w:rsidRDefault="008E6FD5" w:rsidP="008E6FD5">
      <w:pPr>
        <w:spacing w:line="259" w:lineRule="auto"/>
        <w:jc w:val="center"/>
        <w:rPr>
          <w:rFonts w:ascii="Arial" w:hAnsi="Arial" w:cs="Arial"/>
          <w:lang w:eastAsia="lt-LT"/>
        </w:rPr>
      </w:pPr>
    </w:p>
    <w:p w:rsidR="008E6FD5" w:rsidRPr="009C6C68" w:rsidRDefault="008E6FD5" w:rsidP="008E6FD5">
      <w:pPr>
        <w:numPr>
          <w:ilvl w:val="0"/>
          <w:numId w:val="4"/>
        </w:numPr>
        <w:pBdr>
          <w:top w:val="nil"/>
          <w:left w:val="nil"/>
          <w:bottom w:val="nil"/>
          <w:right w:val="nil"/>
          <w:between w:val="nil"/>
        </w:pBdr>
        <w:spacing w:after="160" w:line="259" w:lineRule="auto"/>
        <w:rPr>
          <w:rFonts w:ascii="Arial" w:hAnsi="Arial" w:cs="Arial"/>
          <w:b/>
          <w:color w:val="000000"/>
          <w:lang w:eastAsia="lt-LT"/>
        </w:rPr>
      </w:pPr>
      <w:r w:rsidRPr="009C6C68">
        <w:rPr>
          <w:rFonts w:ascii="Arial" w:hAnsi="Arial" w:cs="Arial"/>
          <w:b/>
          <w:color w:val="000000"/>
          <w:lang w:eastAsia="lt-LT"/>
        </w:rPr>
        <w:t>VALIDITY OF THE ANNEX</w:t>
      </w:r>
    </w:p>
    <w:p w:rsidR="008E6FD5" w:rsidRPr="009C6C68" w:rsidRDefault="008E6FD5" w:rsidP="008E6FD5">
      <w:pPr>
        <w:pBdr>
          <w:top w:val="nil"/>
          <w:left w:val="nil"/>
          <w:bottom w:val="nil"/>
          <w:right w:val="nil"/>
          <w:between w:val="nil"/>
        </w:pBdr>
        <w:spacing w:line="259" w:lineRule="auto"/>
        <w:ind w:left="360"/>
        <w:rPr>
          <w:rFonts w:ascii="Arial" w:hAnsi="Arial" w:cs="Arial"/>
          <w:b/>
          <w:lang w:eastAsia="lt-LT"/>
        </w:rPr>
      </w:pPr>
    </w:p>
    <w:p w:rsidR="008E6FD5" w:rsidRPr="009C6C68" w:rsidRDefault="008E6FD5" w:rsidP="008E6FD5">
      <w:pPr>
        <w:numPr>
          <w:ilvl w:val="1"/>
          <w:numId w:val="4"/>
        </w:numPr>
        <w:pBdr>
          <w:top w:val="nil"/>
          <w:left w:val="nil"/>
          <w:bottom w:val="nil"/>
          <w:right w:val="nil"/>
          <w:between w:val="nil"/>
        </w:pBdr>
        <w:spacing w:after="160" w:line="259" w:lineRule="auto"/>
        <w:jc w:val="both"/>
        <w:rPr>
          <w:rFonts w:ascii="Arial" w:hAnsi="Arial" w:cs="Arial"/>
          <w:color w:val="000000"/>
          <w:lang w:eastAsia="lt-LT"/>
        </w:rPr>
      </w:pPr>
      <w:bookmarkStart w:id="2" w:name="_heading=h.30j0zll" w:colFirst="0" w:colLast="0"/>
      <w:bookmarkEnd w:id="2"/>
      <w:r w:rsidRPr="009C6C68">
        <w:rPr>
          <w:rFonts w:ascii="Arial" w:hAnsi="Arial" w:cs="Arial"/>
          <w:color w:val="000000"/>
          <w:lang w:eastAsia="lt-LT"/>
        </w:rPr>
        <w:t>This Annex follows the Agreement ant enters into force on the date of its signature and remains valid for entirety of the Incubation contract and Agreement.</w:t>
      </w:r>
    </w:p>
    <w:p w:rsidR="008E6FD5" w:rsidRPr="009C6C68" w:rsidRDefault="008E6FD5" w:rsidP="008E6FD5">
      <w:pPr>
        <w:numPr>
          <w:ilvl w:val="1"/>
          <w:numId w:val="4"/>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The Party is not exempted from responsibility for the non-fulfilment of the Annex if it does not present a justifiable reason.</w:t>
      </w:r>
    </w:p>
    <w:p w:rsidR="008E6FD5" w:rsidRPr="009C6C68" w:rsidRDefault="008E6FD5" w:rsidP="008E6FD5">
      <w:pPr>
        <w:numPr>
          <w:ilvl w:val="1"/>
          <w:numId w:val="4"/>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The Party is released from responsibility for the non-fulfilment of the Agreement if it proves that the Agreement has not been fulfilled as a result of circumstances it was incapable of controlling and reasonably foreseeing during the conclusion of the Agreement and of preventing the occurrence of these circumstances or their consequences (</w:t>
      </w:r>
      <w:r w:rsidRPr="009C6C68">
        <w:rPr>
          <w:rFonts w:ascii="Arial" w:hAnsi="Arial" w:cs="Arial"/>
          <w:i/>
          <w:iCs/>
          <w:color w:val="000000"/>
          <w:lang w:eastAsia="lt-LT"/>
        </w:rPr>
        <w:t>force majeure</w:t>
      </w:r>
      <w:r w:rsidRPr="009C6C68">
        <w:rPr>
          <w:rFonts w:ascii="Arial" w:hAnsi="Arial" w:cs="Arial"/>
          <w:color w:val="000000"/>
          <w:lang w:eastAsia="lt-LT"/>
        </w:rPr>
        <w:t xml:space="preserve"> circumstances).</w:t>
      </w:r>
    </w:p>
    <w:p w:rsidR="008E6FD5" w:rsidRPr="009C6C68" w:rsidRDefault="008E6FD5" w:rsidP="008E6FD5">
      <w:pPr>
        <w:numPr>
          <w:ilvl w:val="1"/>
          <w:numId w:val="4"/>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Parties fully understand that the Agreement and the Annex are related to the Incubation Contract at the ESA Business Incubation Centre in Lithuania and follow the results of the Incubation Contract.</w:t>
      </w:r>
    </w:p>
    <w:p w:rsidR="008E6FD5" w:rsidRPr="009C6C68" w:rsidRDefault="008E6FD5" w:rsidP="008E6FD5">
      <w:pPr>
        <w:numPr>
          <w:ilvl w:val="0"/>
          <w:numId w:val="4"/>
        </w:numPr>
        <w:pBdr>
          <w:top w:val="nil"/>
          <w:left w:val="nil"/>
          <w:bottom w:val="nil"/>
          <w:right w:val="nil"/>
          <w:between w:val="nil"/>
        </w:pBdr>
        <w:spacing w:before="240" w:after="160" w:line="259" w:lineRule="auto"/>
        <w:ind w:left="357" w:hanging="357"/>
        <w:rPr>
          <w:rFonts w:ascii="Arial" w:hAnsi="Arial" w:cs="Arial"/>
          <w:b/>
          <w:color w:val="000000"/>
          <w:lang w:eastAsia="lt-LT"/>
        </w:rPr>
      </w:pPr>
      <w:r w:rsidRPr="009C6C68">
        <w:rPr>
          <w:rFonts w:ascii="Arial" w:hAnsi="Arial" w:cs="Arial"/>
          <w:b/>
          <w:color w:val="000000"/>
          <w:lang w:eastAsia="lt-LT"/>
        </w:rPr>
        <w:t>OTHER PROVISIONS</w:t>
      </w:r>
    </w:p>
    <w:p w:rsidR="008E6FD5" w:rsidRPr="009C6C68" w:rsidRDefault="008E6FD5" w:rsidP="008E6FD5">
      <w:pPr>
        <w:numPr>
          <w:ilvl w:val="1"/>
          <w:numId w:val="4"/>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Any disputes, differences and claims arising out of this Agreement and Annex or relating to the violation, duration or termination of this Agreement and Annex will be resolved in good faith by mutual agreement of the Parties. If the Parties fail to settle a dispute, claim or difference within 30 (thirty) calendar days after the beginning of negotiations, this dispute or another difference is resolved pursuant to the procedure established by the laws of the Republic of Lithuania and operational documentation of ESA Business Incubation Centre.</w:t>
      </w:r>
    </w:p>
    <w:p w:rsidR="008E6FD5" w:rsidRPr="009C6C68" w:rsidRDefault="008E6FD5" w:rsidP="008E6FD5">
      <w:pPr>
        <w:spacing w:after="160" w:line="259" w:lineRule="auto"/>
        <w:rPr>
          <w:rFonts w:ascii="Arial" w:hAnsi="Arial" w:cs="Arial"/>
          <w:lang w:val="en-US" w:eastAsia="en-US"/>
        </w:rPr>
      </w:pPr>
      <w:r w:rsidRPr="009C6C68">
        <w:rPr>
          <w:rFonts w:ascii="Arial" w:hAnsi="Arial" w:cs="Arial"/>
          <w:color w:val="000000"/>
          <w:lang w:eastAsia="lt-LT"/>
        </w:rPr>
        <w:t xml:space="preserve">The Annex is drawn up in 2 (two) copies of equal legal force and one copy is given to each of the Parties. Annexes to the Agreement constitute an integral part of the Agreement. </w:t>
      </w:r>
      <w:r w:rsidRPr="009C6C68">
        <w:rPr>
          <w:rFonts w:ascii="Arial" w:hAnsi="Arial" w:cs="Arial"/>
          <w:color w:val="000000"/>
          <w:lang w:val="en-US" w:eastAsia="en-US"/>
        </w:rPr>
        <w:t>Lithuanian copy of Agreement prevails the English and any other translations of the Agreement and English copy of this Annex prevails the Lithuanian and any other translations of this Annex.</w:t>
      </w:r>
    </w:p>
    <w:p w:rsidR="008E6FD5" w:rsidRPr="009C6C68" w:rsidRDefault="008E6FD5" w:rsidP="008E6FD5">
      <w:pPr>
        <w:pBdr>
          <w:top w:val="nil"/>
          <w:left w:val="nil"/>
          <w:bottom w:val="nil"/>
          <w:right w:val="nil"/>
          <w:between w:val="nil"/>
        </w:pBdr>
        <w:spacing w:line="259" w:lineRule="auto"/>
        <w:ind w:left="141"/>
        <w:jc w:val="both"/>
        <w:rPr>
          <w:rFonts w:ascii="Arial" w:hAnsi="Arial" w:cs="Arial"/>
          <w:color w:val="000000"/>
          <w:lang w:eastAsia="lt-LT"/>
        </w:rPr>
      </w:pPr>
    </w:p>
    <w:p w:rsidR="008E6FD5" w:rsidRPr="009C6C68" w:rsidRDefault="008E6FD5" w:rsidP="008E6FD5">
      <w:pPr>
        <w:numPr>
          <w:ilvl w:val="1"/>
          <w:numId w:val="4"/>
        </w:numPr>
        <w:pBdr>
          <w:top w:val="nil"/>
          <w:left w:val="nil"/>
          <w:bottom w:val="nil"/>
          <w:right w:val="nil"/>
          <w:between w:val="nil"/>
        </w:pBdr>
        <w:spacing w:after="160" w:line="259" w:lineRule="auto"/>
        <w:jc w:val="both"/>
        <w:rPr>
          <w:rFonts w:ascii="Arial" w:hAnsi="Arial" w:cs="Arial"/>
          <w:color w:val="000000"/>
          <w:lang w:eastAsia="lt-LT"/>
        </w:rPr>
      </w:pPr>
      <w:r w:rsidRPr="009C6C68">
        <w:rPr>
          <w:rFonts w:ascii="Arial" w:hAnsi="Arial" w:cs="Arial"/>
          <w:color w:val="000000"/>
          <w:lang w:eastAsia="lt-LT"/>
        </w:rPr>
        <w:t>The signatures of the Parties are provided below:</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5115"/>
      </w:tblGrid>
      <w:tr w:rsidR="008E6FD5" w:rsidRPr="00C0472B" w:rsidTr="008A3DCD">
        <w:tc>
          <w:tcPr>
            <w:tcW w:w="4945" w:type="dxa"/>
          </w:tcPr>
          <w:p w:rsidR="008E6FD5" w:rsidRDefault="008E6FD5" w:rsidP="008A3DCD">
            <w:pPr>
              <w:spacing w:after="160" w:line="259" w:lineRule="auto"/>
              <w:rPr>
                <w:rFonts w:ascii="Arial" w:hAnsi="Arial" w:cs="Arial"/>
                <w:lang w:eastAsia="lt-LT"/>
              </w:rPr>
            </w:pPr>
            <w:r w:rsidRPr="009C6C68">
              <w:rPr>
                <w:rFonts w:ascii="Arial" w:hAnsi="Arial" w:cs="Arial"/>
                <w:lang w:eastAsia="lt-LT"/>
              </w:rPr>
              <w:t>The Park</w:t>
            </w:r>
          </w:p>
          <w:p w:rsidR="008E6FD5" w:rsidRPr="009C6C68" w:rsidRDefault="008E6FD5" w:rsidP="008A3DCD">
            <w:pPr>
              <w:spacing w:after="160" w:line="259" w:lineRule="auto"/>
              <w:rPr>
                <w:rFonts w:ascii="Arial" w:hAnsi="Arial" w:cs="Arial"/>
                <w:lang w:eastAsia="lt-LT"/>
              </w:rPr>
            </w:pPr>
          </w:p>
          <w:p w:rsidR="008E6FD5" w:rsidRPr="009C6C68" w:rsidRDefault="008E6FD5" w:rsidP="008A3DCD">
            <w:pPr>
              <w:spacing w:after="160" w:line="259" w:lineRule="auto"/>
              <w:rPr>
                <w:rFonts w:ascii="Arial" w:hAnsi="Arial" w:cs="Arial"/>
                <w:lang w:eastAsia="lt-LT"/>
              </w:rPr>
            </w:pPr>
            <w:r w:rsidRPr="009C6C68">
              <w:rPr>
                <w:rFonts w:ascii="Arial" w:hAnsi="Arial" w:cs="Arial"/>
                <w:lang w:eastAsia="lt-LT"/>
              </w:rPr>
              <w:t>Signature</w:t>
            </w:r>
          </w:p>
          <w:p w:rsidR="008E6FD5" w:rsidRDefault="008E6FD5" w:rsidP="008A3DCD">
            <w:pPr>
              <w:spacing w:after="160" w:line="259" w:lineRule="auto"/>
              <w:rPr>
                <w:rFonts w:ascii="Arial" w:hAnsi="Arial" w:cs="Arial"/>
                <w:lang w:eastAsia="lt-LT"/>
              </w:rPr>
            </w:pPr>
            <w:r w:rsidRPr="009C6C68">
              <w:rPr>
                <w:rFonts w:ascii="Arial" w:hAnsi="Arial" w:cs="Arial"/>
                <w:lang w:eastAsia="lt-LT"/>
              </w:rPr>
              <w:t>Seal/Stamp ____</w:t>
            </w:r>
            <w:r>
              <w:rPr>
                <w:rFonts w:ascii="Arial" w:hAnsi="Arial" w:cs="Arial"/>
                <w:lang w:eastAsia="lt-LT"/>
              </w:rPr>
              <w:t>______________________________</w:t>
            </w:r>
          </w:p>
          <w:p w:rsidR="008E6FD5" w:rsidRPr="009C6C68" w:rsidRDefault="008E6FD5" w:rsidP="008A3DCD">
            <w:pPr>
              <w:spacing w:after="160" w:line="259" w:lineRule="auto"/>
              <w:rPr>
                <w:rFonts w:ascii="Arial" w:hAnsi="Arial" w:cs="Arial"/>
                <w:lang w:eastAsia="lt-LT"/>
              </w:rPr>
            </w:pPr>
            <w:r w:rsidRPr="009C6C68">
              <w:rPr>
                <w:rFonts w:ascii="Arial" w:hAnsi="Arial" w:cs="Arial"/>
                <w:sz w:val="20"/>
                <w:szCs w:val="20"/>
                <w:lang w:eastAsia="lt-LT"/>
              </w:rPr>
              <w:t>(name, surname, position and signature)</w:t>
            </w:r>
          </w:p>
          <w:p w:rsidR="008E6FD5" w:rsidRPr="009C6C68" w:rsidRDefault="008E6FD5" w:rsidP="008A3DCD">
            <w:pPr>
              <w:spacing w:after="160" w:line="259" w:lineRule="auto"/>
              <w:rPr>
                <w:rFonts w:ascii="Arial" w:hAnsi="Arial" w:cs="Arial"/>
                <w:lang w:eastAsia="lt-LT"/>
              </w:rPr>
            </w:pPr>
          </w:p>
        </w:tc>
        <w:tc>
          <w:tcPr>
            <w:tcW w:w="5115" w:type="dxa"/>
          </w:tcPr>
          <w:p w:rsidR="008E6FD5" w:rsidRDefault="008E6FD5" w:rsidP="008A3DCD">
            <w:pPr>
              <w:spacing w:after="160" w:line="259" w:lineRule="auto"/>
              <w:rPr>
                <w:rFonts w:ascii="Arial" w:hAnsi="Arial" w:cs="Arial"/>
                <w:lang w:eastAsia="lt-LT"/>
              </w:rPr>
            </w:pPr>
            <w:r w:rsidRPr="009C6C68">
              <w:rPr>
                <w:rFonts w:ascii="Arial" w:hAnsi="Arial" w:cs="Arial"/>
                <w:lang w:eastAsia="lt-LT"/>
              </w:rPr>
              <w:t>Participant:</w:t>
            </w:r>
          </w:p>
          <w:p w:rsidR="008E6FD5" w:rsidRPr="009C6C68" w:rsidRDefault="008E6FD5" w:rsidP="008A3DCD">
            <w:pPr>
              <w:spacing w:after="160" w:line="259" w:lineRule="auto"/>
              <w:rPr>
                <w:rFonts w:ascii="Arial" w:hAnsi="Arial" w:cs="Arial"/>
                <w:lang w:eastAsia="lt-LT"/>
              </w:rPr>
            </w:pPr>
          </w:p>
          <w:p w:rsidR="008E6FD5" w:rsidRPr="009C6C68" w:rsidRDefault="008E6FD5" w:rsidP="008A3DCD">
            <w:pPr>
              <w:spacing w:after="160" w:line="259" w:lineRule="auto"/>
              <w:rPr>
                <w:rFonts w:ascii="Arial" w:hAnsi="Arial" w:cs="Arial"/>
                <w:lang w:eastAsia="lt-LT"/>
              </w:rPr>
            </w:pPr>
            <w:r w:rsidRPr="009C6C68">
              <w:rPr>
                <w:rFonts w:ascii="Arial" w:hAnsi="Arial" w:cs="Arial"/>
                <w:lang w:eastAsia="lt-LT"/>
              </w:rPr>
              <w:t>Signature</w:t>
            </w:r>
          </w:p>
          <w:p w:rsidR="008E6FD5" w:rsidRDefault="008E6FD5" w:rsidP="008A3DCD">
            <w:pPr>
              <w:spacing w:after="160" w:line="259" w:lineRule="auto"/>
              <w:rPr>
                <w:rFonts w:ascii="Arial" w:hAnsi="Arial" w:cs="Arial"/>
                <w:lang w:eastAsia="lt-LT"/>
              </w:rPr>
            </w:pPr>
            <w:r w:rsidRPr="009C6C68">
              <w:rPr>
                <w:rFonts w:ascii="Arial" w:hAnsi="Arial" w:cs="Arial"/>
                <w:lang w:eastAsia="lt-LT"/>
              </w:rPr>
              <w:t xml:space="preserve">Seal/Stamp ___________________________ </w:t>
            </w:r>
          </w:p>
          <w:p w:rsidR="008E6FD5" w:rsidRPr="009C6C68" w:rsidRDefault="008E6FD5" w:rsidP="008A3DCD">
            <w:pPr>
              <w:spacing w:after="160" w:line="259" w:lineRule="auto"/>
              <w:rPr>
                <w:rFonts w:ascii="Arial" w:hAnsi="Arial" w:cs="Arial"/>
                <w:lang w:eastAsia="lt-LT"/>
              </w:rPr>
            </w:pPr>
            <w:r w:rsidRPr="009C6C68">
              <w:rPr>
                <w:rFonts w:ascii="Arial" w:hAnsi="Arial" w:cs="Arial"/>
                <w:sz w:val="20"/>
                <w:szCs w:val="20"/>
                <w:lang w:eastAsia="lt-LT"/>
              </w:rPr>
              <w:t>(name, surname, position and signature)</w:t>
            </w:r>
          </w:p>
          <w:p w:rsidR="008E6FD5" w:rsidRPr="009C6C68" w:rsidRDefault="008E6FD5" w:rsidP="008A3DCD">
            <w:pPr>
              <w:spacing w:after="160" w:line="259" w:lineRule="auto"/>
              <w:rPr>
                <w:rFonts w:ascii="Arial" w:hAnsi="Arial" w:cs="Arial"/>
                <w:lang w:eastAsia="lt-LT"/>
              </w:rPr>
            </w:pPr>
          </w:p>
          <w:p w:rsidR="008E6FD5" w:rsidRPr="009C6C68" w:rsidRDefault="008E6FD5" w:rsidP="008A3DCD">
            <w:pPr>
              <w:spacing w:after="160" w:line="259" w:lineRule="auto"/>
              <w:rPr>
                <w:rFonts w:ascii="Arial" w:hAnsi="Arial" w:cs="Arial"/>
                <w:lang w:eastAsia="lt-LT"/>
              </w:rPr>
            </w:pPr>
          </w:p>
        </w:tc>
      </w:tr>
    </w:tbl>
    <w:p w:rsidR="00AE0EB2" w:rsidRDefault="00AD5D97"/>
    <w:sectPr w:rsidR="00AE0EB2" w:rsidSect="008E6FD5">
      <w:headerReference w:type="default" r:id="rId8"/>
      <w:footerReference w:type="even"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97" w:rsidRDefault="00AD5D97">
      <w:r>
        <w:separator/>
      </w:r>
    </w:p>
  </w:endnote>
  <w:endnote w:type="continuationSeparator" w:id="0">
    <w:p w:rsidR="00AD5D97" w:rsidRDefault="00AD5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FD7" w:rsidRDefault="008E6F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C1FD7" w:rsidRDefault="00AD5D9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FD7" w:rsidRDefault="00AD5D97">
    <w:pPr>
      <w:pStyle w:val="Footer"/>
      <w:framePr w:wrap="around" w:vAnchor="text" w:hAnchor="margin" w:xAlign="right" w:y="1"/>
      <w:rPr>
        <w:rStyle w:val="PageNumber"/>
      </w:rPr>
    </w:pPr>
  </w:p>
  <w:p w:rsidR="009C1FD7" w:rsidRDefault="00AD5D97" w:rsidP="00EA269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97" w:rsidRDefault="00AD5D97">
      <w:r>
        <w:separator/>
      </w:r>
    </w:p>
  </w:footnote>
  <w:footnote w:type="continuationSeparator" w:id="0">
    <w:p w:rsidR="00AD5D97" w:rsidRDefault="00AD5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FD7" w:rsidRPr="009A2CA5" w:rsidRDefault="008E6FD5" w:rsidP="008261AA">
    <w:pPr>
      <w:pStyle w:val="Header"/>
      <w:jc w:val="right"/>
      <w:rPr>
        <w:rFonts w:ascii="Arial" w:hAnsi="Arial" w:cs="Arial"/>
        <w:sz w:val="20"/>
        <w:szCs w:val="20"/>
      </w:rPr>
    </w:pPr>
    <w:r w:rsidRPr="009A2CA5">
      <w:rPr>
        <w:rFonts w:ascii="Arial" w:hAnsi="Arial" w:cs="Arial"/>
        <w:sz w:val="20"/>
        <w:szCs w:val="20"/>
      </w:rPr>
      <w:t>ESA BIC Draft Incubation Contract</w:t>
    </w:r>
  </w:p>
  <w:p w:rsidR="009C1FD7" w:rsidRPr="009A2CA5" w:rsidRDefault="008E6FD5" w:rsidP="008261AA">
    <w:pPr>
      <w:pStyle w:val="Header"/>
      <w:jc w:val="right"/>
      <w:rPr>
        <w:rFonts w:ascii="Arial" w:hAnsi="Arial" w:cs="Arial"/>
        <w:sz w:val="20"/>
        <w:szCs w:val="20"/>
      </w:rPr>
    </w:pPr>
    <w:r>
      <w:rPr>
        <w:rFonts w:ascii="Arial" w:hAnsi="Arial" w:cs="Arial"/>
        <w:sz w:val="20"/>
        <w:szCs w:val="20"/>
      </w:rPr>
      <w:t>V2.0</w:t>
    </w:r>
    <w:r w:rsidRPr="009A2CA5">
      <w:rPr>
        <w:rFonts w:ascii="Arial" w:hAnsi="Arial" w:cs="Arial"/>
        <w:sz w:val="20"/>
        <w:szCs w:val="20"/>
      </w:rPr>
      <w:t xml:space="preserve">, </w:t>
    </w:r>
    <w:r>
      <w:rPr>
        <w:rFonts w:ascii="Arial" w:hAnsi="Arial" w:cs="Arial"/>
        <w:sz w:val="20"/>
        <w:szCs w:val="20"/>
      </w:rPr>
      <w:t>01/2023</w:t>
    </w:r>
  </w:p>
  <w:p w:rsidR="009C1FD7" w:rsidRDefault="00AD5D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597DD7"/>
    <w:multiLevelType w:val="multilevel"/>
    <w:tmpl w:val="CDFE317C"/>
    <w:lvl w:ilvl="0">
      <w:start w:val="1"/>
      <w:numFmt w:val="decimal"/>
      <w:lvlText w:val="%1."/>
      <w:lvlJc w:val="left"/>
      <w:pPr>
        <w:ind w:left="1440" w:hanging="360"/>
      </w:pPr>
    </w:lvl>
    <w:lvl w:ilvl="1">
      <w:start w:val="1"/>
      <w:numFmt w:val="decimal"/>
      <w:lvlText w:val="%1.%2"/>
      <w:lvlJc w:val="left"/>
      <w:pPr>
        <w:ind w:left="1080" w:hanging="360"/>
      </w:pPr>
    </w:lvl>
    <w:lvl w:ilvl="2">
      <w:start w:val="1"/>
      <w:numFmt w:val="decimal"/>
      <w:lvlText w:val="%1.%2.%3"/>
      <w:lvlJc w:val="left"/>
      <w:pPr>
        <w:ind w:left="2520" w:hanging="720"/>
      </w:pPr>
      <w:rPr>
        <w:rFonts w:ascii="Times New Roman" w:eastAsia="Times New Roman" w:hAnsi="Times New Roman" w:cs="Times New Roman"/>
        <w:b w:val="0"/>
      </w:rPr>
    </w:lvl>
    <w:lvl w:ilvl="3">
      <w:start w:val="1"/>
      <w:numFmt w:val="decimal"/>
      <w:lvlText w:val="%1.%2.%3.%4"/>
      <w:lvlJc w:val="left"/>
      <w:pPr>
        <w:ind w:left="2880" w:hanging="720"/>
      </w:pPr>
    </w:lvl>
    <w:lvl w:ilvl="4">
      <w:start w:val="1"/>
      <w:numFmt w:val="decimal"/>
      <w:lvlText w:val="%1.%2.%3.%4.%5"/>
      <w:lvlJc w:val="left"/>
      <w:pPr>
        <w:ind w:left="3600" w:hanging="1080"/>
      </w:pPr>
    </w:lvl>
    <w:lvl w:ilvl="5">
      <w:start w:val="1"/>
      <w:numFmt w:val="decimal"/>
      <w:lvlText w:val="%1.%2.%3.%4.%5.%6"/>
      <w:lvlJc w:val="left"/>
      <w:pPr>
        <w:ind w:left="3960" w:hanging="1080"/>
      </w:pPr>
    </w:lvl>
    <w:lvl w:ilvl="6">
      <w:start w:val="1"/>
      <w:numFmt w:val="decimal"/>
      <w:lvlText w:val="%1.%2.%3.%4.%5.%6.%7"/>
      <w:lvlJc w:val="left"/>
      <w:pPr>
        <w:ind w:left="4680" w:hanging="1440"/>
      </w:pPr>
    </w:lvl>
    <w:lvl w:ilvl="7">
      <w:start w:val="1"/>
      <w:numFmt w:val="decimal"/>
      <w:lvlText w:val="%1.%2.%3.%4.%5.%6.%7.%8"/>
      <w:lvlJc w:val="left"/>
      <w:pPr>
        <w:ind w:left="5040" w:hanging="1440"/>
      </w:pPr>
    </w:lvl>
    <w:lvl w:ilvl="8">
      <w:start w:val="1"/>
      <w:numFmt w:val="decimal"/>
      <w:lvlText w:val="%1.%2.%3.%4.%5.%6.%7.%8.%9"/>
      <w:lvlJc w:val="left"/>
      <w:pPr>
        <w:ind w:left="5400" w:hanging="1440"/>
      </w:pPr>
    </w:lvl>
  </w:abstractNum>
  <w:abstractNum w:abstractNumId="1" w15:restartNumberingAfterBreak="0">
    <w:nsid w:val="6A737BF7"/>
    <w:multiLevelType w:val="multilevel"/>
    <w:tmpl w:val="28E420FC"/>
    <w:lvl w:ilvl="0">
      <w:start w:val="2"/>
      <w:numFmt w:val="decimal"/>
      <w:lvlText w:val="%1."/>
      <w:lvlJc w:val="left"/>
      <w:pPr>
        <w:ind w:left="504" w:hanging="504"/>
      </w:pPr>
      <w:rPr>
        <w:strike w:val="0"/>
      </w:rPr>
    </w:lvl>
    <w:lvl w:ilvl="1">
      <w:start w:val="2"/>
      <w:numFmt w:val="decimal"/>
      <w:lvlText w:val="%1.%2."/>
      <w:lvlJc w:val="left"/>
      <w:pPr>
        <w:ind w:left="684" w:hanging="503"/>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2" w15:restartNumberingAfterBreak="0">
    <w:nsid w:val="6D4E1984"/>
    <w:multiLevelType w:val="multilevel"/>
    <w:tmpl w:val="1242D098"/>
    <w:lvl w:ilvl="0">
      <w:start w:val="3"/>
      <w:numFmt w:val="decimal"/>
      <w:lvlText w:val="%1."/>
      <w:lvlJc w:val="left"/>
      <w:pPr>
        <w:ind w:left="360" w:hanging="360"/>
      </w:pPr>
    </w:lvl>
    <w:lvl w:ilvl="1">
      <w:start w:val="1"/>
      <w:numFmt w:val="decimal"/>
      <w:lvlText w:val="%1.%2."/>
      <w:lvlJc w:val="left"/>
      <w:pPr>
        <w:ind w:left="14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795D4091"/>
    <w:multiLevelType w:val="multilevel"/>
    <w:tmpl w:val="8296324C"/>
    <w:lvl w:ilvl="0">
      <w:start w:val="1"/>
      <w:numFmt w:val="decimal"/>
      <w:lvlText w:val="%1."/>
      <w:lvlJc w:val="left"/>
      <w:pPr>
        <w:ind w:left="360" w:hanging="360"/>
      </w:pPr>
    </w:lvl>
    <w:lvl w:ilvl="1">
      <w:start w:val="1"/>
      <w:numFmt w:val="decimal"/>
      <w:lvlText w:val="%1.%2."/>
      <w:lvlJc w:val="left"/>
      <w:pPr>
        <w:ind w:left="14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FB8"/>
    <w:rsid w:val="001F7EDF"/>
    <w:rsid w:val="007B0FB8"/>
    <w:rsid w:val="008E6FD5"/>
    <w:rsid w:val="00931BE6"/>
    <w:rsid w:val="00AD5D97"/>
    <w:rsid w:val="00CC6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52C0A4-BDFB-4A3E-9A8A-4A9E299A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E6FD5"/>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E6FD5"/>
    <w:pPr>
      <w:tabs>
        <w:tab w:val="center" w:pos="4680"/>
        <w:tab w:val="right" w:pos="9360"/>
      </w:tabs>
    </w:pPr>
  </w:style>
  <w:style w:type="character" w:customStyle="1" w:styleId="HeaderChar">
    <w:name w:val="Header Char"/>
    <w:basedOn w:val="DefaultParagraphFont"/>
    <w:link w:val="Header"/>
    <w:rsid w:val="008E6FD5"/>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8E6FD5"/>
    <w:pPr>
      <w:tabs>
        <w:tab w:val="center" w:pos="4680"/>
        <w:tab w:val="right" w:pos="9360"/>
      </w:tabs>
    </w:pPr>
  </w:style>
  <w:style w:type="character" w:customStyle="1" w:styleId="FooterChar">
    <w:name w:val="Footer Char"/>
    <w:basedOn w:val="DefaultParagraphFont"/>
    <w:link w:val="Footer"/>
    <w:uiPriority w:val="99"/>
    <w:rsid w:val="008E6FD5"/>
    <w:rPr>
      <w:rFonts w:ascii="Times New Roman" w:eastAsia="Times New Roman" w:hAnsi="Times New Roman" w:cs="Times New Roman"/>
      <w:sz w:val="24"/>
      <w:szCs w:val="24"/>
      <w:lang w:val="en-GB" w:eastAsia="en-GB"/>
    </w:rPr>
  </w:style>
  <w:style w:type="character" w:styleId="PageNumber">
    <w:name w:val="page number"/>
    <w:rsid w:val="008E6FD5"/>
    <w:rPr>
      <w:rFonts w:cs="Times New Roman"/>
    </w:rPr>
  </w:style>
  <w:style w:type="table" w:styleId="TableGrid">
    <w:name w:val="Table Grid"/>
    <w:basedOn w:val="TableNormal"/>
    <w:uiPriority w:val="39"/>
    <w:rsid w:val="008E6FD5"/>
    <w:pPr>
      <w:spacing w:after="0" w:line="240" w:lineRule="auto"/>
    </w:pPr>
    <w:rPr>
      <w:rFonts w:ascii="Calibri" w:eastAsia="Calibri" w:hAnsi="Calibri" w:cs="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aunomtp.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1348</Words>
  <Characters>7687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Geda Daškevičiūtė-Lazauskienė</cp:lastModifiedBy>
  <cp:revision>3</cp:revision>
  <dcterms:created xsi:type="dcterms:W3CDTF">2023-05-31T09:42:00Z</dcterms:created>
  <dcterms:modified xsi:type="dcterms:W3CDTF">2024-03-01T07:08:00Z</dcterms:modified>
</cp:coreProperties>
</file>